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76" w:rsidRDefault="00892E20">
      <w:pPr>
        <w:shd w:val="clear" w:color="auto" w:fill="FFFFFF"/>
        <w:spacing w:line="331" w:lineRule="exact"/>
        <w:ind w:left="900" w:right="-1226" w:hanging="540"/>
        <w:jc w:val="center"/>
      </w:pPr>
      <w:r>
        <w:rPr>
          <w:b/>
          <w:bCs/>
          <w:color w:val="000000"/>
          <w:spacing w:val="4"/>
          <w:sz w:val="32"/>
          <w:szCs w:val="32"/>
        </w:rPr>
        <w:t>Общество с ограниченной ответственностью</w:t>
      </w:r>
    </w:p>
    <w:p w:rsidR="00EC4676" w:rsidRDefault="00892E20">
      <w:pPr>
        <w:shd w:val="clear" w:color="auto" w:fill="FFFFFF"/>
        <w:spacing w:line="331" w:lineRule="exact"/>
        <w:ind w:right="-1226"/>
        <w:jc w:val="center"/>
      </w:pPr>
      <w:r>
        <w:rPr>
          <w:b/>
          <w:bCs/>
          <w:color w:val="000000"/>
          <w:spacing w:val="5"/>
          <w:sz w:val="32"/>
          <w:szCs w:val="32"/>
        </w:rPr>
        <w:t>«</w:t>
      </w:r>
      <w:proofErr w:type="spellStart"/>
      <w:r>
        <w:rPr>
          <w:b/>
          <w:bCs/>
          <w:color w:val="000000"/>
          <w:spacing w:val="5"/>
          <w:sz w:val="32"/>
          <w:szCs w:val="32"/>
        </w:rPr>
        <w:t>Альфадент</w:t>
      </w:r>
      <w:proofErr w:type="spellEnd"/>
      <w:r>
        <w:rPr>
          <w:b/>
          <w:bCs/>
          <w:color w:val="000000"/>
          <w:spacing w:val="5"/>
          <w:sz w:val="32"/>
          <w:szCs w:val="32"/>
        </w:rPr>
        <w:t>»</w:t>
      </w:r>
    </w:p>
    <w:p w:rsidR="00EC4676" w:rsidRDefault="00892E20">
      <w:pPr>
        <w:pBdr>
          <w:top w:val="single" w:sz="4" w:space="0" w:color="000000"/>
        </w:pBdr>
        <w:shd w:val="clear" w:color="auto" w:fill="FFFFFF"/>
        <w:spacing w:before="336" w:after="0"/>
        <w:ind w:left="1550"/>
        <w:jc w:val="center"/>
      </w:pPr>
      <w:r>
        <w:rPr>
          <w:color w:val="000000"/>
          <w:spacing w:val="1"/>
          <w:sz w:val="18"/>
          <w:szCs w:val="18"/>
        </w:rPr>
        <w:t xml:space="preserve">141800, Россия, Московская область, г. Дмитров, ул. </w:t>
      </w:r>
      <w:proofErr w:type="spellStart"/>
      <w:r>
        <w:rPr>
          <w:color w:val="000000"/>
          <w:spacing w:val="1"/>
          <w:sz w:val="18"/>
          <w:szCs w:val="18"/>
        </w:rPr>
        <w:t>Семенюка</w:t>
      </w:r>
      <w:proofErr w:type="spellEnd"/>
      <w:r>
        <w:rPr>
          <w:color w:val="000000"/>
          <w:spacing w:val="1"/>
          <w:sz w:val="18"/>
          <w:szCs w:val="18"/>
        </w:rPr>
        <w:t xml:space="preserve">, д.1                                                                           тел: 496-223-67-11                                                                                                  </w:t>
      </w:r>
      <w:proofErr w:type="spellStart"/>
      <w:proofErr w:type="gramStart"/>
      <w:r>
        <w:t>р</w:t>
      </w:r>
      <w:proofErr w:type="spellEnd"/>
      <w:proofErr w:type="gramEnd"/>
      <w:r>
        <w:t>/с 40702810740080101257  Дмитровское ОСБ №2561</w:t>
      </w:r>
      <w:r>
        <w:rPr>
          <w:color w:val="000000"/>
          <w:spacing w:val="1"/>
          <w:sz w:val="18"/>
          <w:szCs w:val="18"/>
        </w:rPr>
        <w:t xml:space="preserve">                                                                                  ИНН/КПП 5007047198/500701001                                                                                                                                      ОГРН 1055001001406</w:t>
      </w:r>
    </w:p>
    <w:p w:rsidR="00EC4676" w:rsidRDefault="00892E20" w:rsidP="0016782E">
      <w:pPr>
        <w:pStyle w:val="p7"/>
        <w:shd w:val="clear" w:color="auto" w:fill="FFFFFF"/>
        <w:spacing w:line="240" w:lineRule="auto"/>
        <w:jc w:val="right"/>
        <w:rPr>
          <w:rStyle w:val="s4"/>
          <w:b/>
          <w:bCs/>
          <w:color w:val="000000"/>
          <w:sz w:val="28"/>
          <w:szCs w:val="28"/>
        </w:rPr>
      </w:pPr>
      <w:r>
        <w:rPr>
          <w:rStyle w:val="s4"/>
          <w:b/>
          <w:bCs/>
          <w:color w:val="000000"/>
          <w:sz w:val="28"/>
          <w:szCs w:val="28"/>
        </w:rPr>
        <w:t>УТВЕРЖДАЮ</w:t>
      </w:r>
    </w:p>
    <w:p w:rsidR="00EC4676" w:rsidRDefault="00892E20" w:rsidP="0016782E">
      <w:pPr>
        <w:pStyle w:val="p7"/>
        <w:shd w:val="clear" w:color="auto" w:fill="FFFFFF"/>
        <w:spacing w:line="240" w:lineRule="auto"/>
        <w:jc w:val="right"/>
      </w:pPr>
      <w:r>
        <w:rPr>
          <w:rStyle w:val="s4"/>
          <w:b/>
          <w:bCs/>
          <w:color w:val="000000"/>
          <w:sz w:val="28"/>
          <w:szCs w:val="28"/>
        </w:rPr>
        <w:t>Ген. директор ООО «</w:t>
      </w:r>
      <w:proofErr w:type="spellStart"/>
      <w:r>
        <w:rPr>
          <w:rStyle w:val="s4"/>
          <w:b/>
          <w:bCs/>
          <w:color w:val="000000"/>
          <w:sz w:val="28"/>
          <w:szCs w:val="28"/>
        </w:rPr>
        <w:t>Альфадент</w:t>
      </w:r>
      <w:proofErr w:type="spellEnd"/>
      <w:r>
        <w:rPr>
          <w:rStyle w:val="s4"/>
          <w:b/>
          <w:bCs/>
          <w:color w:val="000000"/>
          <w:sz w:val="28"/>
          <w:szCs w:val="28"/>
        </w:rPr>
        <w:t>»</w:t>
      </w:r>
    </w:p>
    <w:p w:rsidR="00EC4676" w:rsidRDefault="00892E20" w:rsidP="0016782E">
      <w:pPr>
        <w:pStyle w:val="p7"/>
        <w:shd w:val="clear" w:color="auto" w:fill="FFFFFF"/>
        <w:spacing w:line="240" w:lineRule="auto"/>
        <w:jc w:val="right"/>
      </w:pPr>
      <w:proofErr w:type="spellStart"/>
      <w:r>
        <w:rPr>
          <w:rStyle w:val="s4"/>
          <w:b/>
          <w:bCs/>
          <w:color w:val="000000"/>
          <w:sz w:val="28"/>
          <w:szCs w:val="28"/>
        </w:rPr>
        <w:t>Грищенков</w:t>
      </w:r>
      <w:proofErr w:type="spellEnd"/>
      <w:r>
        <w:rPr>
          <w:rStyle w:val="s4"/>
          <w:b/>
          <w:bCs/>
          <w:color w:val="000000"/>
          <w:sz w:val="28"/>
          <w:szCs w:val="28"/>
        </w:rPr>
        <w:t xml:space="preserve"> Д.А.</w:t>
      </w:r>
    </w:p>
    <w:p w:rsidR="00EC4676" w:rsidRDefault="00892E20" w:rsidP="0016782E">
      <w:pPr>
        <w:pStyle w:val="p8"/>
        <w:shd w:val="clear" w:color="auto" w:fill="FFFFFF"/>
        <w:spacing w:line="240" w:lineRule="auto"/>
        <w:ind w:left="360"/>
        <w:jc w:val="right"/>
      </w:pPr>
      <w:r>
        <w:rPr>
          <w:color w:val="000000"/>
          <w:sz w:val="28"/>
          <w:szCs w:val="28"/>
        </w:rPr>
        <w:t>«27» ноября 2015 г</w:t>
      </w:r>
    </w:p>
    <w:p w:rsidR="00EC4676" w:rsidRPr="00892E20" w:rsidRDefault="00892E20">
      <w:pPr>
        <w:ind w:left="1440" w:right="-180"/>
        <w:jc w:val="center"/>
        <w:rPr>
          <w:sz w:val="36"/>
          <w:szCs w:val="36"/>
        </w:rPr>
      </w:pPr>
      <w:r w:rsidRPr="00892E20">
        <w:rPr>
          <w:b/>
          <w:sz w:val="36"/>
          <w:szCs w:val="36"/>
        </w:rPr>
        <w:t>ПРАВИЛА ПРЕДОСТАВЛЕНИЯ ПЛАТНЫХ МЕДИЦИНСКИХ УСЛУГ</w:t>
      </w:r>
    </w:p>
    <w:p w:rsidR="00EC4676" w:rsidRPr="00892E20" w:rsidRDefault="10372569">
      <w:pPr>
        <w:ind w:left="1440" w:right="-180"/>
        <w:jc w:val="center"/>
        <w:rPr>
          <w:sz w:val="36"/>
          <w:szCs w:val="36"/>
        </w:rPr>
      </w:pPr>
      <w:r w:rsidRPr="00892E20">
        <w:rPr>
          <w:b/>
          <w:bCs/>
          <w:sz w:val="36"/>
          <w:szCs w:val="36"/>
        </w:rPr>
        <w:t>В ООО «АЛЬФАДЕНТ»</w:t>
      </w:r>
    </w:p>
    <w:p w:rsidR="00EC4676" w:rsidRDefault="00EC4676"/>
    <w:p w:rsidR="00EC4676" w:rsidRPr="00892E20" w:rsidRDefault="00892E20" w:rsidP="00627C82">
      <w:pPr>
        <w:pStyle w:val="heading10"/>
        <w:numPr>
          <w:ilvl w:val="0"/>
          <w:numId w:val="4"/>
        </w:numPr>
        <w:rPr>
          <w:rFonts w:ascii="Times New Roman" w:hAnsi="Times New Roman" w:cs="Times New Roman"/>
          <w:color w:val="auto"/>
          <w:sz w:val="32"/>
          <w:szCs w:val="32"/>
        </w:rPr>
      </w:pPr>
      <w:r w:rsidRPr="00892E20">
        <w:rPr>
          <w:rFonts w:ascii="Times New Roman" w:hAnsi="Times New Roman" w:cs="Times New Roman"/>
          <w:color w:val="auto"/>
          <w:sz w:val="32"/>
          <w:szCs w:val="32"/>
        </w:rPr>
        <w:t>Общие положения</w:t>
      </w:r>
    </w:p>
    <w:p w:rsidR="00EC4676" w:rsidRPr="00892E20" w:rsidRDefault="00EC4676">
      <w:bookmarkStart w:id="0" w:name="sub_9"/>
      <w:bookmarkEnd w:id="0"/>
    </w:p>
    <w:p w:rsidR="00EC4676" w:rsidRDefault="00892E20">
      <w:r>
        <w:rPr>
          <w:sz w:val="28"/>
          <w:szCs w:val="28"/>
        </w:rPr>
        <w:t>Настоящие Правила определяют порядок и условия предоставления медицинскими организациями гражданам платных медицинских услуг.</w:t>
      </w:r>
    </w:p>
    <w:p w:rsidR="00EC4676" w:rsidRDefault="00892E20" w:rsidP="00627C82">
      <w:bookmarkStart w:id="1" w:name="sub_4"/>
      <w:bookmarkEnd w:id="1"/>
      <w:r>
        <w:rPr>
          <w:sz w:val="28"/>
          <w:szCs w:val="28"/>
        </w:rPr>
        <w:t>Для целей настоящих Правил используются следующие основные понятия:</w:t>
      </w:r>
    </w:p>
    <w:p w:rsidR="00EC4676" w:rsidRDefault="00892E20" w:rsidP="00627C82">
      <w:bookmarkStart w:id="2" w:name="sub_5"/>
      <w:bookmarkEnd w:id="2"/>
      <w:r>
        <w:rPr>
          <w:rStyle w:val="a3"/>
          <w:sz w:val="28"/>
          <w:szCs w:val="28"/>
        </w:rPr>
        <w:t>"платные медицинские услуги"</w:t>
      </w:r>
      <w:r>
        <w:rPr>
          <w:sz w:val="28"/>
          <w:szCs w:val="28"/>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w:t>
      </w:r>
      <w:proofErr w:type="gramStart"/>
      <w:r>
        <w:rPr>
          <w:sz w:val="28"/>
          <w:szCs w:val="28"/>
        </w:rPr>
        <w:t>е-</w:t>
      </w:r>
      <w:proofErr w:type="gramEnd"/>
      <w:r>
        <w:rPr>
          <w:sz w:val="28"/>
          <w:szCs w:val="28"/>
        </w:rPr>
        <w:t xml:space="preserve"> договор);</w:t>
      </w:r>
    </w:p>
    <w:p w:rsidR="00EC4676" w:rsidRDefault="00892E20">
      <w:bookmarkStart w:id="3" w:name="sub_501"/>
      <w:bookmarkEnd w:id="3"/>
      <w:r>
        <w:rPr>
          <w:rStyle w:val="a3"/>
          <w:sz w:val="28"/>
          <w:szCs w:val="28"/>
        </w:rPr>
        <w:t>"потребитель"</w:t>
      </w:r>
      <w:r>
        <w:rPr>
          <w:sz w:val="28"/>
          <w:szCs w:val="28"/>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5">
        <w:r w:rsidRPr="002966DC">
          <w:rPr>
            <w:rStyle w:val="InternetLink"/>
            <w:sz w:val="28"/>
            <w:szCs w:val="28"/>
            <w:lang w:val="ru-RU"/>
          </w:rPr>
          <w:t>Федерального закона</w:t>
        </w:r>
      </w:hyperlink>
      <w:r>
        <w:rPr>
          <w:sz w:val="28"/>
          <w:szCs w:val="28"/>
        </w:rPr>
        <w:t xml:space="preserve"> "</w:t>
      </w:r>
      <w:proofErr w:type="spellStart"/>
      <w:r>
        <w:rPr>
          <w:sz w:val="28"/>
          <w:szCs w:val="28"/>
        </w:rPr>
        <w:t>Обосновах</w:t>
      </w:r>
      <w:proofErr w:type="spellEnd"/>
      <w:r>
        <w:rPr>
          <w:sz w:val="28"/>
          <w:szCs w:val="28"/>
        </w:rPr>
        <w:t xml:space="preserve"> охраны здоровья граждан в Российской Федерации";</w:t>
      </w:r>
    </w:p>
    <w:p w:rsidR="00EC4676" w:rsidRDefault="00892E20">
      <w:bookmarkStart w:id="4" w:name="sub_202"/>
      <w:bookmarkEnd w:id="4"/>
      <w:r>
        <w:rPr>
          <w:rStyle w:val="a3"/>
          <w:sz w:val="28"/>
          <w:szCs w:val="28"/>
        </w:rPr>
        <w:t>"заказчик"</w:t>
      </w:r>
      <w:r>
        <w:rPr>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C4676" w:rsidRDefault="00892E20">
      <w:r>
        <w:rPr>
          <w:rStyle w:val="a3"/>
          <w:sz w:val="28"/>
          <w:szCs w:val="28"/>
        </w:rPr>
        <w:lastRenderedPageBreak/>
        <w:t>"исполнитель"</w:t>
      </w:r>
      <w:proofErr w:type="gramStart"/>
      <w:r w:rsidR="00627C82">
        <w:rPr>
          <w:sz w:val="28"/>
          <w:szCs w:val="28"/>
        </w:rPr>
        <w:t>–к</w:t>
      </w:r>
      <w:proofErr w:type="gramEnd"/>
      <w:r w:rsidR="00627C82">
        <w:rPr>
          <w:sz w:val="28"/>
          <w:szCs w:val="28"/>
        </w:rPr>
        <w:t>линика «</w:t>
      </w:r>
      <w:proofErr w:type="spellStart"/>
      <w:r w:rsidR="00627C82">
        <w:rPr>
          <w:sz w:val="28"/>
          <w:szCs w:val="28"/>
        </w:rPr>
        <w:t>Альфадент</w:t>
      </w:r>
      <w:proofErr w:type="spellEnd"/>
      <w:r w:rsidR="00627C82">
        <w:rPr>
          <w:sz w:val="28"/>
          <w:szCs w:val="28"/>
        </w:rPr>
        <w:t xml:space="preserve">» - </w:t>
      </w:r>
      <w:r>
        <w:rPr>
          <w:sz w:val="28"/>
          <w:szCs w:val="28"/>
        </w:rPr>
        <w:t>медицинская организация, предоставляющая платные медицинские услуги потребителям.</w:t>
      </w:r>
    </w:p>
    <w:p w:rsidR="00EC4676" w:rsidRDefault="00892E20">
      <w:bookmarkStart w:id="5" w:name="sub_204"/>
      <w:bookmarkStart w:id="6" w:name="sub_205"/>
      <w:bookmarkEnd w:id="5"/>
      <w:bookmarkEnd w:id="6"/>
      <w:r>
        <w:rPr>
          <w:sz w:val="28"/>
          <w:szCs w:val="28"/>
        </w:rPr>
        <w:t xml:space="preserve">Понятие </w:t>
      </w:r>
      <w:r>
        <w:rPr>
          <w:rStyle w:val="a3"/>
          <w:sz w:val="28"/>
          <w:szCs w:val="28"/>
        </w:rPr>
        <w:t>"медицинская организация"</w:t>
      </w:r>
      <w:r>
        <w:rPr>
          <w:sz w:val="28"/>
          <w:szCs w:val="28"/>
        </w:rPr>
        <w:t xml:space="preserve"> употребляется в настоящих Правилах в значении, определенном в </w:t>
      </w:r>
      <w:hyperlink r:id="rId6">
        <w:r w:rsidRPr="002966DC">
          <w:rPr>
            <w:rStyle w:val="InternetLink"/>
            <w:sz w:val="28"/>
            <w:szCs w:val="28"/>
            <w:lang w:val="ru-RU"/>
          </w:rPr>
          <w:t>Федеральном законе</w:t>
        </w:r>
      </w:hyperlink>
      <w:r>
        <w:rPr>
          <w:sz w:val="28"/>
          <w:szCs w:val="28"/>
        </w:rPr>
        <w:t xml:space="preserve"> "</w:t>
      </w:r>
      <w:proofErr w:type="spellStart"/>
      <w:r>
        <w:rPr>
          <w:sz w:val="28"/>
          <w:szCs w:val="28"/>
        </w:rPr>
        <w:t>Обосновах</w:t>
      </w:r>
      <w:proofErr w:type="spellEnd"/>
      <w:r>
        <w:rPr>
          <w:sz w:val="28"/>
          <w:szCs w:val="28"/>
        </w:rPr>
        <w:t xml:space="preserve"> охраны здоровья граждан в Российской Федерации".</w:t>
      </w:r>
    </w:p>
    <w:p w:rsidR="00EC4676" w:rsidRDefault="00892E20">
      <w:bookmarkStart w:id="7" w:name="sub_6"/>
      <w:bookmarkEnd w:id="7"/>
      <w:r>
        <w:rPr>
          <w:sz w:val="28"/>
          <w:szCs w:val="28"/>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EC4676" w:rsidRDefault="00892E20">
      <w:bookmarkStart w:id="8" w:name="sub_7"/>
      <w:bookmarkEnd w:id="8"/>
      <w:r>
        <w:rPr>
          <w:sz w:val="28"/>
          <w:szCs w:val="28"/>
        </w:rPr>
        <w:t>Настоящие Правила в наглядной и доступной форме доводятся исполнителем до сведения потребителя (заказчика).</w:t>
      </w:r>
    </w:p>
    <w:p w:rsidR="00EC4676" w:rsidRDefault="00EC4676">
      <w:bookmarkStart w:id="9" w:name="sub_8"/>
      <w:bookmarkEnd w:id="9"/>
    </w:p>
    <w:p w:rsidR="00627C82" w:rsidRDefault="00627C82" w:rsidP="00627C82">
      <w:pPr>
        <w:pStyle w:val="heading10"/>
        <w:numPr>
          <w:ilvl w:val="0"/>
          <w:numId w:val="4"/>
        </w:numPr>
        <w:spacing w:line="259" w:lineRule="auto"/>
        <w:rPr>
          <w:rFonts w:ascii="Times New Roman" w:hAnsi="Times New Roman" w:cs="Times New Roman"/>
          <w:sz w:val="32"/>
          <w:szCs w:val="32"/>
        </w:rPr>
      </w:pPr>
      <w:bookmarkStart w:id="10" w:name="sub_19"/>
      <w:bookmarkEnd w:id="10"/>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627C82" w:rsidRDefault="00627C82" w:rsidP="00627C82">
      <w:pPr>
        <w:pStyle w:val="heading10"/>
        <w:numPr>
          <w:ilvl w:val="0"/>
          <w:numId w:val="4"/>
        </w:numPr>
        <w:spacing w:line="259" w:lineRule="auto"/>
        <w:rPr>
          <w:rFonts w:ascii="Times New Roman" w:hAnsi="Times New Roman" w:cs="Times New Roman"/>
          <w:sz w:val="32"/>
          <w:szCs w:val="32"/>
        </w:rPr>
      </w:pPr>
    </w:p>
    <w:p w:rsidR="00892E20" w:rsidRDefault="00892E20" w:rsidP="00627C82">
      <w:pPr>
        <w:pStyle w:val="heading10"/>
        <w:numPr>
          <w:ilvl w:val="0"/>
          <w:numId w:val="4"/>
        </w:numPr>
        <w:spacing w:line="259" w:lineRule="auto"/>
        <w:rPr>
          <w:rFonts w:ascii="Times New Roman" w:hAnsi="Times New Roman" w:cs="Times New Roman"/>
          <w:sz w:val="32"/>
          <w:szCs w:val="32"/>
        </w:rPr>
      </w:pPr>
    </w:p>
    <w:p w:rsidR="00892E20" w:rsidRDefault="00892E20" w:rsidP="00627C82">
      <w:pPr>
        <w:pStyle w:val="heading10"/>
        <w:numPr>
          <w:ilvl w:val="0"/>
          <w:numId w:val="4"/>
        </w:numPr>
        <w:spacing w:line="259" w:lineRule="auto"/>
        <w:rPr>
          <w:rFonts w:ascii="Times New Roman" w:hAnsi="Times New Roman" w:cs="Times New Roman"/>
          <w:sz w:val="32"/>
          <w:szCs w:val="32"/>
        </w:rPr>
      </w:pPr>
    </w:p>
    <w:p w:rsidR="00BC2165" w:rsidRDefault="00BC2165" w:rsidP="00627C82">
      <w:pPr>
        <w:pStyle w:val="heading10"/>
        <w:numPr>
          <w:ilvl w:val="0"/>
          <w:numId w:val="4"/>
        </w:numPr>
        <w:spacing w:line="259" w:lineRule="auto"/>
        <w:rPr>
          <w:rFonts w:ascii="Times New Roman" w:hAnsi="Times New Roman" w:cs="Times New Roman"/>
          <w:sz w:val="32"/>
          <w:szCs w:val="32"/>
        </w:rPr>
      </w:pPr>
    </w:p>
    <w:p w:rsidR="00EC4676" w:rsidRPr="00627C82" w:rsidRDefault="00892E20" w:rsidP="00627C82">
      <w:pPr>
        <w:pStyle w:val="heading10"/>
        <w:numPr>
          <w:ilvl w:val="0"/>
          <w:numId w:val="4"/>
        </w:numPr>
        <w:spacing w:line="259" w:lineRule="auto"/>
        <w:rPr>
          <w:rFonts w:ascii="Times New Roman" w:hAnsi="Times New Roman" w:cs="Times New Roman"/>
          <w:sz w:val="32"/>
          <w:szCs w:val="32"/>
        </w:rPr>
      </w:pPr>
      <w:r w:rsidRPr="00627C82">
        <w:rPr>
          <w:rFonts w:ascii="Times New Roman" w:hAnsi="Times New Roman" w:cs="Times New Roman"/>
          <w:sz w:val="32"/>
          <w:szCs w:val="32"/>
        </w:rPr>
        <w:lastRenderedPageBreak/>
        <w:t xml:space="preserve">Информация </w:t>
      </w:r>
      <w:proofErr w:type="gramStart"/>
      <w:r w:rsidRPr="00627C82">
        <w:rPr>
          <w:rFonts w:ascii="Times New Roman" w:hAnsi="Times New Roman" w:cs="Times New Roman"/>
          <w:sz w:val="32"/>
          <w:szCs w:val="32"/>
        </w:rPr>
        <w:t>об</w:t>
      </w:r>
      <w:proofErr w:type="gramEnd"/>
      <w:r w:rsidR="00BC2165">
        <w:rPr>
          <w:rFonts w:ascii="Times New Roman" w:hAnsi="Times New Roman" w:cs="Times New Roman"/>
          <w:sz w:val="32"/>
          <w:szCs w:val="32"/>
        </w:rPr>
        <w:t xml:space="preserve"> </w:t>
      </w:r>
      <w:proofErr w:type="gramStart"/>
      <w:r w:rsidRPr="00627C82">
        <w:rPr>
          <w:rFonts w:ascii="Times New Roman" w:hAnsi="Times New Roman" w:cs="Times New Roman"/>
          <w:sz w:val="32"/>
          <w:szCs w:val="32"/>
        </w:rPr>
        <w:t>исполнители</w:t>
      </w:r>
      <w:proofErr w:type="gramEnd"/>
      <w:r w:rsidRPr="00627C82">
        <w:rPr>
          <w:rFonts w:ascii="Times New Roman" w:hAnsi="Times New Roman" w:cs="Times New Roman"/>
          <w:sz w:val="32"/>
          <w:szCs w:val="32"/>
        </w:rPr>
        <w:t xml:space="preserve"> и предоставляемых им медицинских услугах.</w:t>
      </w:r>
    </w:p>
    <w:p w:rsidR="00EC4676" w:rsidRDefault="6A25560E" w:rsidP="27608BB6">
      <w:r w:rsidRPr="6A25560E">
        <w:rPr>
          <w:sz w:val="28"/>
          <w:szCs w:val="28"/>
        </w:rPr>
        <w:t>С данной информацией вы можете ознакомит</w:t>
      </w:r>
      <w:r w:rsidR="00BC2165">
        <w:rPr>
          <w:sz w:val="28"/>
          <w:szCs w:val="28"/>
        </w:rPr>
        <w:t>ь</w:t>
      </w:r>
      <w:r w:rsidRPr="6A25560E">
        <w:rPr>
          <w:sz w:val="28"/>
          <w:szCs w:val="28"/>
        </w:rPr>
        <w:t>ся</w:t>
      </w:r>
      <w:r w:rsidR="00BC2165">
        <w:rPr>
          <w:sz w:val="28"/>
          <w:szCs w:val="28"/>
        </w:rPr>
        <w:t xml:space="preserve"> </w:t>
      </w:r>
      <w:r w:rsidR="00627C82">
        <w:rPr>
          <w:sz w:val="28"/>
          <w:szCs w:val="28"/>
        </w:rPr>
        <w:t>на информационном стенде</w:t>
      </w:r>
      <w:proofErr w:type="gramStart"/>
      <w:r w:rsidR="00627C82">
        <w:rPr>
          <w:sz w:val="28"/>
          <w:szCs w:val="28"/>
        </w:rPr>
        <w:t xml:space="preserve"> </w:t>
      </w:r>
      <w:r w:rsidR="00BC2165">
        <w:rPr>
          <w:sz w:val="28"/>
          <w:szCs w:val="28"/>
        </w:rPr>
        <w:t>.</w:t>
      </w:r>
      <w:proofErr w:type="gramEnd"/>
    </w:p>
    <w:p w:rsidR="00EC4676" w:rsidRDefault="6A25560E" w:rsidP="00627C82">
      <w:pPr>
        <w:pStyle w:val="a9"/>
        <w:numPr>
          <w:ilvl w:val="0"/>
          <w:numId w:val="5"/>
        </w:numPr>
      </w:pPr>
      <w:r w:rsidRPr="00627C82">
        <w:rPr>
          <w:sz w:val="28"/>
          <w:szCs w:val="28"/>
        </w:rPr>
        <w:t>Наименование и фирменное наименование - ООО "АЛЬФАДЕНТ";</w:t>
      </w:r>
    </w:p>
    <w:p w:rsidR="00EC4676" w:rsidRDefault="00627C82" w:rsidP="00627C82">
      <w:pPr>
        <w:pStyle w:val="a9"/>
        <w:numPr>
          <w:ilvl w:val="0"/>
          <w:numId w:val="5"/>
        </w:numPr>
      </w:pPr>
      <w:r w:rsidRPr="00627C82">
        <w:rPr>
          <w:sz w:val="28"/>
          <w:szCs w:val="28"/>
        </w:rPr>
        <w:t>А</w:t>
      </w:r>
      <w:r w:rsidR="707422FB" w:rsidRPr="00627C82">
        <w:rPr>
          <w:sz w:val="28"/>
          <w:szCs w:val="28"/>
        </w:rPr>
        <w:t xml:space="preserve">дрес места нахождения юридического лица, адрес места осуществления медицинской деятельности  - МО, г. Дмитров, ул. </w:t>
      </w:r>
      <w:proofErr w:type="spellStart"/>
      <w:r w:rsidR="707422FB" w:rsidRPr="00627C82">
        <w:rPr>
          <w:sz w:val="28"/>
          <w:szCs w:val="28"/>
        </w:rPr>
        <w:t>Семенюка</w:t>
      </w:r>
      <w:proofErr w:type="spellEnd"/>
      <w:r w:rsidR="707422FB" w:rsidRPr="00627C82">
        <w:rPr>
          <w:sz w:val="28"/>
          <w:szCs w:val="28"/>
        </w:rPr>
        <w:t>, д.1;</w:t>
      </w:r>
    </w:p>
    <w:p w:rsidR="00EC4676" w:rsidRDefault="6A25560E" w:rsidP="00627C82">
      <w:pPr>
        <w:pStyle w:val="a9"/>
        <w:numPr>
          <w:ilvl w:val="0"/>
          <w:numId w:val="5"/>
        </w:numPr>
      </w:pPr>
      <w:r w:rsidRPr="00627C82">
        <w:rPr>
          <w:sz w:val="28"/>
          <w:szCs w:val="28"/>
        </w:rPr>
        <w:t>ОГРН 1055001001406 14.02.2005г. серия 50№ 007138515</w:t>
      </w:r>
    </w:p>
    <w:p w:rsidR="6A25560E" w:rsidRDefault="6A25560E" w:rsidP="00627C82">
      <w:pPr>
        <w:pStyle w:val="a9"/>
        <w:numPr>
          <w:ilvl w:val="0"/>
          <w:numId w:val="5"/>
        </w:numPr>
      </w:pPr>
      <w:r w:rsidRPr="00627C82">
        <w:rPr>
          <w:sz w:val="28"/>
          <w:szCs w:val="28"/>
        </w:rPr>
        <w:t>Платные медицинские услуги предоставляются медицинской организацией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EC4676" w:rsidRDefault="00627C82" w:rsidP="00627C82">
      <w:pPr>
        <w:pStyle w:val="a9"/>
        <w:numPr>
          <w:ilvl w:val="0"/>
          <w:numId w:val="5"/>
        </w:numPr>
      </w:pPr>
      <w:r w:rsidRPr="00627C82">
        <w:rPr>
          <w:sz w:val="28"/>
          <w:szCs w:val="28"/>
        </w:rPr>
        <w:t>С</w:t>
      </w:r>
      <w:r w:rsidR="707422FB" w:rsidRPr="00627C82">
        <w:rPr>
          <w:sz w:val="28"/>
          <w:szCs w:val="28"/>
        </w:rPr>
        <w:t xml:space="preserve">ведения о лицензии на осуществление медицинской деятельности - ЛИЦЕНЗИЯ №ЛО 50-01- 001955, Выдана Министерством Здравоохранения Московской Области 18.08.2010 серия ЛО-01 № 0007477. Номенклатура работ и услуг: Амбулаторно-поликлиническая помощь, в том числе в условиях дневного стационара на дому: стоматология, стоматология ортопедическая. </w:t>
      </w:r>
    </w:p>
    <w:p w:rsidR="00EC4676" w:rsidRDefault="205A2880" w:rsidP="00627C82">
      <w:pPr>
        <w:pStyle w:val="a9"/>
        <w:numPr>
          <w:ilvl w:val="0"/>
          <w:numId w:val="5"/>
        </w:numPr>
      </w:pPr>
      <w:r w:rsidRPr="00627C82">
        <w:rPr>
          <w:sz w:val="28"/>
          <w:szCs w:val="28"/>
        </w:rPr>
        <w:t xml:space="preserve">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EC4676" w:rsidRDefault="205A2880" w:rsidP="27608BB6">
      <w:r w:rsidRPr="205A2880">
        <w:rPr>
          <w:sz w:val="28"/>
          <w:szCs w:val="28"/>
        </w:rPr>
        <w:t>Министерство здравоохранения по МО</w:t>
      </w:r>
    </w:p>
    <w:p w:rsidR="00EC4676" w:rsidRDefault="10372569" w:rsidP="10372569">
      <w:pPr>
        <w:pStyle w:val="a9"/>
        <w:numPr>
          <w:ilvl w:val="0"/>
          <w:numId w:val="2"/>
        </w:numPr>
        <w:rPr>
          <w:sz w:val="28"/>
          <w:szCs w:val="28"/>
        </w:rPr>
      </w:pPr>
      <w:r w:rsidRPr="10372569">
        <w:rPr>
          <w:sz w:val="28"/>
          <w:szCs w:val="28"/>
        </w:rPr>
        <w:t xml:space="preserve">Часы работы </w:t>
      </w:r>
      <w:proofErr w:type="gramStart"/>
      <w:r w:rsidRPr="10372569">
        <w:rPr>
          <w:sz w:val="28"/>
          <w:szCs w:val="28"/>
        </w:rPr>
        <w:t>:</w:t>
      </w:r>
      <w:proofErr w:type="spellStart"/>
      <w:r w:rsidRPr="10372569">
        <w:rPr>
          <w:sz w:val="28"/>
          <w:szCs w:val="28"/>
        </w:rPr>
        <w:t>п</w:t>
      </w:r>
      <w:proofErr w:type="gramEnd"/>
      <w:r w:rsidRPr="10372569">
        <w:rPr>
          <w:sz w:val="28"/>
          <w:szCs w:val="28"/>
        </w:rPr>
        <w:t>н-чт</w:t>
      </w:r>
      <w:proofErr w:type="spellEnd"/>
      <w:r w:rsidRPr="10372569">
        <w:rPr>
          <w:sz w:val="28"/>
          <w:szCs w:val="28"/>
        </w:rPr>
        <w:t xml:space="preserve"> 9:00–18:00; </w:t>
      </w:r>
      <w:proofErr w:type="spellStart"/>
      <w:r w:rsidRPr="10372569">
        <w:rPr>
          <w:sz w:val="28"/>
          <w:szCs w:val="28"/>
        </w:rPr>
        <w:t>пт</w:t>
      </w:r>
      <w:proofErr w:type="spellEnd"/>
      <w:r w:rsidRPr="10372569">
        <w:rPr>
          <w:sz w:val="28"/>
          <w:szCs w:val="28"/>
        </w:rPr>
        <w:t xml:space="preserve"> 9:00–16:45</w:t>
      </w:r>
    </w:p>
    <w:p w:rsidR="00EC4676" w:rsidRDefault="10372569" w:rsidP="10372569">
      <w:pPr>
        <w:pStyle w:val="a9"/>
        <w:numPr>
          <w:ilvl w:val="0"/>
          <w:numId w:val="2"/>
        </w:numPr>
        <w:rPr>
          <w:sz w:val="28"/>
          <w:szCs w:val="28"/>
        </w:rPr>
      </w:pPr>
      <w:r w:rsidRPr="10372569">
        <w:rPr>
          <w:sz w:val="28"/>
          <w:szCs w:val="28"/>
        </w:rPr>
        <w:t>Телефон: +7 (498) 602-03-01·+7 (498) 602-03-00·+7 (498) 602-03-23·+7 (498) 602-03-03·+7 (498) 602-03-33·Администрация</w:t>
      </w:r>
    </w:p>
    <w:p w:rsidR="00627C82" w:rsidRDefault="10372569" w:rsidP="205A2880">
      <w:pPr>
        <w:pStyle w:val="a9"/>
        <w:numPr>
          <w:ilvl w:val="0"/>
          <w:numId w:val="2"/>
        </w:numPr>
        <w:rPr>
          <w:sz w:val="28"/>
          <w:szCs w:val="28"/>
        </w:rPr>
      </w:pPr>
      <w:r w:rsidRPr="10372569">
        <w:rPr>
          <w:sz w:val="28"/>
          <w:szCs w:val="28"/>
        </w:rPr>
        <w:t xml:space="preserve">Адрес: </w:t>
      </w:r>
      <w:proofErr w:type="gramStart"/>
      <w:r w:rsidRPr="10372569">
        <w:rPr>
          <w:sz w:val="28"/>
          <w:szCs w:val="28"/>
        </w:rPr>
        <w:t>Московская</w:t>
      </w:r>
      <w:proofErr w:type="gramEnd"/>
      <w:r w:rsidRPr="10372569">
        <w:rPr>
          <w:sz w:val="28"/>
          <w:szCs w:val="28"/>
        </w:rPr>
        <w:t xml:space="preserve"> обл., Красногорск г., бул. Строителей, 1, Дом Правительства.</w:t>
      </w:r>
    </w:p>
    <w:p w:rsidR="00EC4676" w:rsidRPr="00627C82" w:rsidRDefault="205A2880" w:rsidP="00627C82">
      <w:pPr>
        <w:ind w:left="360"/>
        <w:rPr>
          <w:sz w:val="28"/>
          <w:szCs w:val="28"/>
        </w:rPr>
      </w:pPr>
      <w:proofErr w:type="gramStart"/>
      <w:r w:rsidRPr="00627C82">
        <w:rPr>
          <w:sz w:val="28"/>
          <w:szCs w:val="28"/>
        </w:rPr>
        <w:t xml:space="preserve">Управление Федеральной Службы по Надзору в Сфере Защиты Прав Потребителей и Благополучия Человека по Московской области Территориальный отдел в г. Дубна, Дмитровском, Талдомском районах в Дмитрове </w:t>
      </w:r>
      <w:proofErr w:type="gramEnd"/>
    </w:p>
    <w:p w:rsidR="00EC4676" w:rsidRDefault="205A2880" w:rsidP="205A2880">
      <w:pPr>
        <w:pStyle w:val="a9"/>
        <w:numPr>
          <w:ilvl w:val="0"/>
          <w:numId w:val="3"/>
        </w:numPr>
        <w:rPr>
          <w:sz w:val="28"/>
          <w:szCs w:val="28"/>
        </w:rPr>
      </w:pPr>
      <w:r w:rsidRPr="205A2880">
        <w:rPr>
          <w:sz w:val="28"/>
          <w:szCs w:val="28"/>
        </w:rPr>
        <w:t xml:space="preserve">Адрес: </w:t>
      </w:r>
      <w:proofErr w:type="gramStart"/>
      <w:r w:rsidRPr="205A2880">
        <w:rPr>
          <w:sz w:val="28"/>
          <w:szCs w:val="28"/>
        </w:rPr>
        <w:t>Московская</w:t>
      </w:r>
      <w:proofErr w:type="gramEnd"/>
      <w:r w:rsidRPr="205A2880">
        <w:rPr>
          <w:sz w:val="28"/>
          <w:szCs w:val="28"/>
        </w:rPr>
        <w:t xml:space="preserve"> обл., Дмитровский р-н, Дмитров г., ул. Профессиональная, 1</w:t>
      </w:r>
    </w:p>
    <w:p w:rsidR="00EC4676" w:rsidRDefault="205A2880" w:rsidP="205A2880">
      <w:pPr>
        <w:pStyle w:val="a9"/>
        <w:numPr>
          <w:ilvl w:val="0"/>
          <w:numId w:val="3"/>
        </w:numPr>
        <w:rPr>
          <w:sz w:val="28"/>
          <w:szCs w:val="28"/>
        </w:rPr>
      </w:pPr>
      <w:r w:rsidRPr="205A2880">
        <w:rPr>
          <w:sz w:val="28"/>
          <w:szCs w:val="28"/>
        </w:rPr>
        <w:t xml:space="preserve">Часы работы: </w:t>
      </w:r>
      <w:proofErr w:type="spellStart"/>
      <w:r w:rsidRPr="205A2880">
        <w:rPr>
          <w:sz w:val="28"/>
          <w:szCs w:val="28"/>
        </w:rPr>
        <w:t>пн-пт</w:t>
      </w:r>
      <w:proofErr w:type="spellEnd"/>
      <w:r w:rsidRPr="205A2880">
        <w:rPr>
          <w:sz w:val="28"/>
          <w:szCs w:val="28"/>
        </w:rPr>
        <w:t xml:space="preserve"> 09:00-16:00</w:t>
      </w:r>
    </w:p>
    <w:p w:rsidR="00EC4676" w:rsidRDefault="6A25560E" w:rsidP="205A2880">
      <w:pPr>
        <w:pStyle w:val="a9"/>
        <w:numPr>
          <w:ilvl w:val="0"/>
          <w:numId w:val="3"/>
        </w:numPr>
        <w:rPr>
          <w:sz w:val="28"/>
          <w:szCs w:val="28"/>
        </w:rPr>
      </w:pPr>
      <w:r w:rsidRPr="6A25560E">
        <w:rPr>
          <w:sz w:val="28"/>
          <w:szCs w:val="28"/>
        </w:rPr>
        <w:t>Телефон: +7 (495) 993-95-36, +7 (496) 227-46-74, +7 (496) 227-96-64</w:t>
      </w:r>
    </w:p>
    <w:p w:rsidR="007B2F43" w:rsidRDefault="007B2F43" w:rsidP="007B2F43">
      <w:pPr>
        <w:pStyle w:val="a9"/>
        <w:rPr>
          <w:sz w:val="28"/>
          <w:szCs w:val="28"/>
        </w:rPr>
      </w:pPr>
    </w:p>
    <w:p w:rsidR="00EC4676" w:rsidRDefault="6A25560E" w:rsidP="007B2F43">
      <w:pPr>
        <w:pStyle w:val="a9"/>
        <w:numPr>
          <w:ilvl w:val="0"/>
          <w:numId w:val="6"/>
        </w:numPr>
      </w:pPr>
      <w:r w:rsidRPr="007B2F43">
        <w:rPr>
          <w:sz w:val="28"/>
          <w:szCs w:val="28"/>
        </w:rPr>
        <w:t>С перечнем</w:t>
      </w:r>
      <w:r w:rsidR="00BC2165">
        <w:rPr>
          <w:sz w:val="28"/>
          <w:szCs w:val="28"/>
        </w:rPr>
        <w:t xml:space="preserve"> </w:t>
      </w:r>
      <w:r w:rsidRPr="007B2F43">
        <w:rPr>
          <w:sz w:val="28"/>
          <w:szCs w:val="28"/>
        </w:rPr>
        <w:t>оказываемых платных медицинских услуг с указанием цен в рублях можно ознакомиться в закладке "прейскурант"</w:t>
      </w:r>
    </w:p>
    <w:p w:rsidR="00EC4676" w:rsidRPr="007B2F43" w:rsidRDefault="007B2F43" w:rsidP="007B2F43">
      <w:pPr>
        <w:pStyle w:val="a9"/>
        <w:numPr>
          <w:ilvl w:val="0"/>
          <w:numId w:val="6"/>
        </w:numPr>
      </w:pPr>
      <w:r>
        <w:rPr>
          <w:sz w:val="28"/>
          <w:szCs w:val="28"/>
        </w:rPr>
        <w:t>С</w:t>
      </w:r>
      <w:r w:rsidR="6A25560E" w:rsidRPr="007B2F43">
        <w:rPr>
          <w:sz w:val="28"/>
          <w:szCs w:val="28"/>
        </w:rPr>
        <w:t xml:space="preserve">ведения о медицинских работниках, участвующих в предоставлении платных </w:t>
      </w:r>
      <w:r w:rsidR="6A25560E" w:rsidRPr="007B2F43">
        <w:rPr>
          <w:sz w:val="28"/>
          <w:szCs w:val="28"/>
        </w:rPr>
        <w:lastRenderedPageBreak/>
        <w:t>медицинских услуг, об уровне их профессионального образования и квалификации размещены в закладке "наши сотрудники";</w:t>
      </w:r>
    </w:p>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7B2F43" w:rsidRDefault="007B2F43" w:rsidP="007B2F43"/>
    <w:p w:rsidR="00EC4676" w:rsidRDefault="00EC4676" w:rsidP="27608BB6"/>
    <w:p w:rsidR="00BC2165" w:rsidRDefault="00BC2165" w:rsidP="10372569">
      <w:pPr>
        <w:spacing w:after="160" w:line="259" w:lineRule="auto"/>
        <w:jc w:val="center"/>
        <w:rPr>
          <w:b/>
          <w:bCs/>
          <w:sz w:val="32"/>
          <w:szCs w:val="32"/>
        </w:rPr>
      </w:pPr>
    </w:p>
    <w:p w:rsidR="10372569" w:rsidRPr="007B2F43" w:rsidRDefault="10372569" w:rsidP="10372569">
      <w:pPr>
        <w:spacing w:after="160" w:line="259" w:lineRule="auto"/>
        <w:jc w:val="center"/>
        <w:rPr>
          <w:sz w:val="32"/>
          <w:szCs w:val="32"/>
        </w:rPr>
      </w:pPr>
      <w:r w:rsidRPr="007B2F43">
        <w:rPr>
          <w:b/>
          <w:bCs/>
          <w:sz w:val="32"/>
          <w:szCs w:val="32"/>
        </w:rPr>
        <w:lastRenderedPageBreak/>
        <w:t>Условия, порядок предоставления и порядок оплаты медицинских услуг.</w:t>
      </w:r>
    </w:p>
    <w:p w:rsidR="10372569" w:rsidRDefault="10372569" w:rsidP="10372569"/>
    <w:p w:rsidR="10372569" w:rsidRDefault="10372569" w:rsidP="10372569">
      <w:pPr>
        <w:jc w:val="both"/>
        <w:rPr>
          <w:sz w:val="28"/>
          <w:szCs w:val="28"/>
        </w:rPr>
      </w:pPr>
      <w:r w:rsidRPr="00892E20">
        <w:rPr>
          <w:b/>
          <w:sz w:val="28"/>
          <w:szCs w:val="28"/>
        </w:rPr>
        <w:t>Основанием</w:t>
      </w:r>
      <w:r w:rsidRPr="10372569">
        <w:rPr>
          <w:sz w:val="28"/>
          <w:szCs w:val="28"/>
        </w:rPr>
        <w:t xml:space="preserve"> для оказания платных медицинских услуг является добровольное волеизъявление пациента (законного представителя пациента) и согласие заказчика приобрести медицинскую услугу и (или) иную услугу, связанную с оказанием медицинской услуги, на возмездной основе за счет средств заказчика.</w:t>
      </w:r>
    </w:p>
    <w:p w:rsidR="0016782E" w:rsidRDefault="0016782E" w:rsidP="0016782E">
      <w:pPr>
        <w:rPr>
          <w:sz w:val="28"/>
          <w:szCs w:val="28"/>
        </w:rPr>
      </w:pPr>
      <w:r w:rsidRPr="0016782E">
        <w:rPr>
          <w:sz w:val="28"/>
          <w:szCs w:val="28"/>
        </w:rPr>
        <w:t>Пациенты с острой болью обслуживаются без предварительной записи при нал</w:t>
      </w:r>
      <w:r>
        <w:rPr>
          <w:sz w:val="28"/>
          <w:szCs w:val="28"/>
        </w:rPr>
        <w:t xml:space="preserve">ичии свободного времени у врача в объеме, необходимом </w:t>
      </w:r>
      <w:proofErr w:type="spellStart"/>
      <w:r>
        <w:rPr>
          <w:sz w:val="28"/>
          <w:szCs w:val="28"/>
        </w:rPr>
        <w:t>дляоказании</w:t>
      </w:r>
      <w:proofErr w:type="spellEnd"/>
      <w:r>
        <w:rPr>
          <w:sz w:val="28"/>
          <w:szCs w:val="28"/>
        </w:rPr>
        <w:t xml:space="preserve"> неотложной помощи. </w:t>
      </w:r>
    </w:p>
    <w:p w:rsidR="34297AF8" w:rsidRDefault="6A25560E" w:rsidP="34297AF8">
      <w:r w:rsidRPr="00892E20">
        <w:rPr>
          <w:b/>
          <w:sz w:val="28"/>
          <w:szCs w:val="28"/>
        </w:rPr>
        <w:t>Прием пациентов</w:t>
      </w:r>
      <w:r w:rsidRPr="6A25560E">
        <w:rPr>
          <w:sz w:val="28"/>
          <w:szCs w:val="28"/>
        </w:rPr>
        <w:t xml:space="preserve"> на консультацию и лечение ведется по предварительной записи. Записаться можно у администратора, выбрав удобное время из предложенного Исполнителем, с учетом графика и имеющейся предварительной записи.  В случае отсутствия возможности явится на прием, Пациенту необходимо заблаговременно сообщить об этом  по телефону клиники 8-496-223-67-11; 8-909-671-97-19</w:t>
      </w:r>
    </w:p>
    <w:p w:rsidR="007B2F43" w:rsidRDefault="00497BED" w:rsidP="00497BED">
      <w:pPr>
        <w:rPr>
          <w:sz w:val="28"/>
          <w:szCs w:val="28"/>
        </w:rPr>
      </w:pPr>
      <w:r w:rsidRPr="34297AF8">
        <w:rPr>
          <w:sz w:val="28"/>
          <w:szCs w:val="28"/>
        </w:rPr>
        <w:t>На консультации врач:</w:t>
      </w:r>
      <w:r>
        <w:br/>
      </w:r>
      <w:r w:rsidRPr="34297AF8">
        <w:rPr>
          <w:sz w:val="28"/>
          <w:szCs w:val="28"/>
        </w:rPr>
        <w:t>*Проведет диагностику состояния полости рта, при необходимости назначит дополнительные методы диагностики;</w:t>
      </w:r>
      <w:r>
        <w:br/>
      </w:r>
      <w:r w:rsidRPr="34297AF8">
        <w:rPr>
          <w:sz w:val="28"/>
          <w:szCs w:val="28"/>
        </w:rPr>
        <w:t>*Предложит Вам возможные варианты, методы лечения;</w:t>
      </w:r>
      <w:r>
        <w:br/>
      </w:r>
      <w:r w:rsidRPr="34297AF8">
        <w:rPr>
          <w:sz w:val="28"/>
          <w:szCs w:val="28"/>
        </w:rPr>
        <w:t xml:space="preserve">*Согласует с вами сроки и ориентировочную стоимость </w:t>
      </w:r>
      <w:proofErr w:type="spellStart"/>
      <w:r w:rsidRPr="34297AF8">
        <w:rPr>
          <w:sz w:val="28"/>
          <w:szCs w:val="28"/>
        </w:rPr>
        <w:t>лечения</w:t>
      </w:r>
      <w:proofErr w:type="gramStart"/>
      <w:r w:rsidR="007B2F43">
        <w:rPr>
          <w:sz w:val="28"/>
          <w:szCs w:val="28"/>
        </w:rPr>
        <w:t>.</w:t>
      </w:r>
      <w:r w:rsidRPr="6A25560E">
        <w:rPr>
          <w:sz w:val="28"/>
          <w:szCs w:val="28"/>
        </w:rPr>
        <w:t>П</w:t>
      </w:r>
      <w:proofErr w:type="gramEnd"/>
      <w:r w:rsidRPr="6A25560E">
        <w:rPr>
          <w:sz w:val="28"/>
          <w:szCs w:val="28"/>
        </w:rPr>
        <w:t>о</w:t>
      </w:r>
      <w:proofErr w:type="spellEnd"/>
      <w:r w:rsidRPr="6A25560E">
        <w:rPr>
          <w:sz w:val="28"/>
          <w:szCs w:val="28"/>
        </w:rPr>
        <w:t xml:space="preserve"> требованию потребителя (заказчика) может быть составлен  предварительный </w:t>
      </w:r>
      <w:r w:rsidRPr="00892E20">
        <w:rPr>
          <w:b/>
          <w:sz w:val="28"/>
          <w:szCs w:val="28"/>
        </w:rPr>
        <w:t>план</w:t>
      </w:r>
      <w:r w:rsidRPr="6A25560E">
        <w:rPr>
          <w:sz w:val="28"/>
          <w:szCs w:val="28"/>
        </w:rPr>
        <w:t xml:space="preserve"> (смета) лечения. Предварительный план (смета) могут быть изменены в зависимости от результатов обследования и лечения с учетом уточненного диагноза. Изменениям подлежат и сроки оказания стоматологических услуг. Изменения могут быть внесены только с согласия пациента. Предварительный план лечения (смета) является неотъемлемой частью договора.</w:t>
      </w:r>
      <w:r w:rsidR="00BC2165">
        <w:rPr>
          <w:sz w:val="28"/>
          <w:szCs w:val="28"/>
        </w:rPr>
        <w:t xml:space="preserve"> </w:t>
      </w:r>
      <w:r w:rsidRPr="6A25560E">
        <w:rPr>
          <w:sz w:val="28"/>
          <w:szCs w:val="28"/>
        </w:rPr>
        <w:t xml:space="preserve">Без согласия потребителя (заказчика) исполнитель не вправе предоставлять дополнительные медицинские услуги на возмездной основе. </w:t>
      </w:r>
      <w:r w:rsidRPr="34297AF8">
        <w:rPr>
          <w:sz w:val="28"/>
          <w:szCs w:val="28"/>
        </w:rPr>
        <w:t xml:space="preserve"> Срок выполнения услуги может быть продлён: если оказание услуги в указанные сроки невозможно по независящим от сторон причинам; в случае возникновения необходимости в дополнительном лечении или обследовании; если Пациент своими действиями препятствует оказанию услуги. В процессе лечения может возникнуть необходимость в его модификации (</w:t>
      </w:r>
      <w:proofErr w:type="spellStart"/>
      <w:r w:rsidRPr="34297AF8">
        <w:rPr>
          <w:sz w:val="28"/>
          <w:szCs w:val="28"/>
        </w:rPr>
        <w:t>ях</w:t>
      </w:r>
      <w:proofErr w:type="spellEnd"/>
      <w:r w:rsidRPr="34297AF8">
        <w:rPr>
          <w:sz w:val="28"/>
          <w:szCs w:val="28"/>
        </w:rPr>
        <w:t xml:space="preserve">), влияющей на общую стоимость. В этом случае клиника обязана незамедлительно сообщить об этом пациенту. Пациент при этом вправе отказаться от дальнейшего лечения и расторгнуть договор, возместив клинике фактически понесенные расходы. Если пациент письменно не возражает, лечение продолжается на новых условиях. </w:t>
      </w:r>
    </w:p>
    <w:p w:rsidR="00497BED" w:rsidRDefault="00497BED" w:rsidP="00497BED">
      <w:r w:rsidRPr="34297AF8">
        <w:rPr>
          <w:sz w:val="28"/>
          <w:szCs w:val="28"/>
        </w:rPr>
        <w:t xml:space="preserve">*Предоставит необходимую информацию по обеспечению надлежащего </w:t>
      </w:r>
      <w:r w:rsidRPr="34297AF8">
        <w:rPr>
          <w:sz w:val="28"/>
          <w:szCs w:val="28"/>
        </w:rPr>
        <w:lastRenderedPageBreak/>
        <w:t xml:space="preserve">использования результата оказанной услуги, уходу за полостью рта. (Пациент выражает своё согласие, подписав лист </w:t>
      </w:r>
      <w:r w:rsidRPr="00892E20">
        <w:rPr>
          <w:b/>
          <w:sz w:val="28"/>
          <w:szCs w:val="28"/>
        </w:rPr>
        <w:t>Добровольного Информированного Согласия</w:t>
      </w:r>
      <w:r w:rsidRPr="34297AF8">
        <w:rPr>
          <w:sz w:val="28"/>
          <w:szCs w:val="28"/>
        </w:rPr>
        <w:t>).</w:t>
      </w:r>
      <w:r>
        <w:br/>
      </w:r>
      <w:r w:rsidRPr="34297AF8">
        <w:rPr>
          <w:sz w:val="28"/>
          <w:szCs w:val="28"/>
        </w:rPr>
        <w:t>*</w:t>
      </w:r>
      <w:proofErr w:type="gramStart"/>
      <w:r w:rsidRPr="34297AF8">
        <w:rPr>
          <w:sz w:val="28"/>
          <w:szCs w:val="28"/>
        </w:rPr>
        <w:t xml:space="preserve">Проинформирует Пациента, что невыполнение указаний врача и иные обстоятельства, зависящие от пациента, такие как: несоблюдение гигиены, правил эксплуатации, несвоевременное посещение, утаивание о себе необходимых данных для лечении, отказ от необходимо </w:t>
      </w:r>
      <w:proofErr w:type="spellStart"/>
      <w:r w:rsidRPr="34297AF8">
        <w:rPr>
          <w:sz w:val="28"/>
          <w:szCs w:val="28"/>
        </w:rPr>
        <w:t>эндодонтического</w:t>
      </w:r>
      <w:proofErr w:type="spellEnd"/>
      <w:r w:rsidRPr="34297AF8">
        <w:rPr>
          <w:sz w:val="28"/>
          <w:szCs w:val="28"/>
        </w:rPr>
        <w:t xml:space="preserve"> и хирургического лечения, настаивание пациента на выборе заведомого неверного метода исполнении услуги, могут снизить качество проводимо лечения.</w:t>
      </w:r>
      <w:proofErr w:type="gramEnd"/>
      <w:r>
        <w:br/>
      </w:r>
      <w:r w:rsidR="007B2F43">
        <w:rPr>
          <w:sz w:val="28"/>
          <w:szCs w:val="28"/>
        </w:rPr>
        <w:t>*</w:t>
      </w:r>
      <w:r w:rsidRPr="34297AF8">
        <w:rPr>
          <w:sz w:val="28"/>
          <w:szCs w:val="28"/>
        </w:rPr>
        <w:t xml:space="preserve">Для более полного и точного сбора информации о состоянии здоровья клиента, сокращения времени на оформление амбулаторной карты, клиенту будет предложено заполнить анкету. </w:t>
      </w:r>
      <w:r w:rsidRPr="00892E20">
        <w:rPr>
          <w:b/>
          <w:sz w:val="28"/>
          <w:szCs w:val="28"/>
        </w:rPr>
        <w:t>Анкета</w:t>
      </w:r>
      <w:r w:rsidRPr="34297AF8">
        <w:rPr>
          <w:sz w:val="28"/>
          <w:szCs w:val="28"/>
        </w:rPr>
        <w:t xml:space="preserve"> является важной частью информации, которой обязан располагать Ваш лечащий доктор, для сохранения Вашего здоровья.</w:t>
      </w:r>
      <w:r>
        <w:br/>
      </w:r>
      <w:r w:rsidRPr="34297AF8">
        <w:rPr>
          <w:sz w:val="28"/>
          <w:szCs w:val="28"/>
        </w:rPr>
        <w:t xml:space="preserve">Анкета составлена таким образом, чтобы Вы могли отвечать «Да» или «Нет». </w:t>
      </w:r>
      <w:r>
        <w:br/>
      </w:r>
      <w:r w:rsidRPr="34297AF8">
        <w:rPr>
          <w:sz w:val="28"/>
          <w:szCs w:val="28"/>
        </w:rPr>
        <w:t>Данные анкеты являются врачебной тайной и не могут быть разглашены третьим лицам.</w:t>
      </w:r>
      <w:r w:rsidR="00BC2165">
        <w:rPr>
          <w:sz w:val="28"/>
          <w:szCs w:val="28"/>
        </w:rPr>
        <w:t xml:space="preserve"> </w:t>
      </w:r>
      <w:r w:rsidRPr="34297AF8">
        <w:rPr>
          <w:sz w:val="28"/>
          <w:szCs w:val="28"/>
        </w:rPr>
        <w:t>Анкета заполняется пациентом лично или его законным представителем.</w:t>
      </w:r>
      <w:r>
        <w:br/>
      </w:r>
      <w:r w:rsidRPr="34297AF8">
        <w:rPr>
          <w:sz w:val="28"/>
          <w:szCs w:val="28"/>
        </w:rPr>
        <w:t>Данная анкета является приложением к медицинской карте и будет сохранена.</w:t>
      </w:r>
    </w:p>
    <w:p w:rsidR="10372569" w:rsidRDefault="6A25560E" w:rsidP="10372569">
      <w:pPr>
        <w:jc w:val="both"/>
      </w:pPr>
      <w:r w:rsidRPr="6A25560E">
        <w:rPr>
          <w:sz w:val="28"/>
          <w:szCs w:val="28"/>
        </w:rPr>
        <w:t xml:space="preserve">Предоставление платных медицинских услуг пациентам оформляется </w:t>
      </w:r>
      <w:r w:rsidRPr="00892E20">
        <w:rPr>
          <w:b/>
          <w:sz w:val="28"/>
          <w:szCs w:val="28"/>
        </w:rPr>
        <w:t>договором,</w:t>
      </w:r>
      <w:r w:rsidRPr="6A25560E">
        <w:rPr>
          <w:sz w:val="28"/>
          <w:szCs w:val="28"/>
        </w:rPr>
        <w:t xml:space="preserve"> заключаемым между Клиникой и заказчиком (или потребителем или представителем потребителя), имеющим намерение приобрести,  либо приобретающим платные медицинские услуги в своих интересах или в интересах потребителя. Клиника может оказывать платные медицинские услуги работникам заказчика, а так же членам их семей на основании договора, заключаемого с заказчиком.</w:t>
      </w:r>
    </w:p>
    <w:p w:rsidR="10372569" w:rsidRDefault="10372569" w:rsidP="10372569">
      <w:pPr>
        <w:jc w:val="both"/>
        <w:rPr>
          <w:sz w:val="28"/>
          <w:szCs w:val="28"/>
        </w:rPr>
      </w:pPr>
      <w:r w:rsidRPr="10372569">
        <w:rPr>
          <w:sz w:val="28"/>
          <w:szCs w:val="28"/>
        </w:rPr>
        <w:t>Оказание платных медицинских и иных услуг пациентам</w:t>
      </w:r>
      <w:r w:rsidR="007B2F43">
        <w:rPr>
          <w:sz w:val="28"/>
          <w:szCs w:val="28"/>
        </w:rPr>
        <w:t xml:space="preserve">, </w:t>
      </w:r>
      <w:r w:rsidRPr="10372569">
        <w:rPr>
          <w:sz w:val="28"/>
          <w:szCs w:val="28"/>
        </w:rPr>
        <w:t>осуществляемых по программам добровольного медицинского страхования (далее - ДМС), оформляется соответствующим двусторонним договором со страховыми медицинскими организациями.</w:t>
      </w:r>
    </w:p>
    <w:p w:rsidR="0016782E" w:rsidRDefault="0016782E" w:rsidP="10372569">
      <w:pPr>
        <w:jc w:val="both"/>
      </w:pPr>
      <w:r w:rsidRPr="6A25560E">
        <w:rPr>
          <w:sz w:val="28"/>
          <w:szCs w:val="28"/>
        </w:rPr>
        <w:t>Платные медицинские услуги предоставляются Клиникой на основании действующего Прейскуранта, содержащего перечень работ (услуг), составляющих медицинскую деятельность Клиникой и указанных в лицензиях на осуществление медицинской деятельности, выданных в установленном порядке.</w:t>
      </w:r>
    </w:p>
    <w:p w:rsidR="10372569" w:rsidRDefault="6A25560E" w:rsidP="10372569">
      <w:pPr>
        <w:jc w:val="both"/>
      </w:pPr>
      <w:r w:rsidRPr="00892E20">
        <w:rPr>
          <w:b/>
          <w:sz w:val="28"/>
          <w:szCs w:val="28"/>
        </w:rPr>
        <w:t>Оплата</w:t>
      </w:r>
      <w:r w:rsidRPr="6A25560E">
        <w:rPr>
          <w:sz w:val="28"/>
          <w:szCs w:val="28"/>
        </w:rPr>
        <w:t xml:space="preserve"> стоматологических услуг осуществляется пациентом на основании акта оказанных услуг</w:t>
      </w:r>
      <w:r w:rsidR="00497BED">
        <w:rPr>
          <w:sz w:val="28"/>
          <w:szCs w:val="28"/>
        </w:rPr>
        <w:t xml:space="preserve"> или счета</w:t>
      </w:r>
      <w:r w:rsidRPr="6A25560E">
        <w:rPr>
          <w:sz w:val="28"/>
          <w:szCs w:val="28"/>
        </w:rPr>
        <w:t>, в соответствии с цен</w:t>
      </w:r>
      <w:r w:rsidR="007B2F43">
        <w:rPr>
          <w:sz w:val="28"/>
          <w:szCs w:val="28"/>
        </w:rPr>
        <w:t xml:space="preserve">ами указанными в прейскуранте, </w:t>
      </w:r>
      <w:r w:rsidRPr="6A25560E">
        <w:rPr>
          <w:sz w:val="28"/>
          <w:szCs w:val="28"/>
        </w:rPr>
        <w:t xml:space="preserve">действующим на момент оказания услуги. Пациент обязан оплатить эти услуги в день их оказания  непосредственно после их осуществления. </w:t>
      </w:r>
    </w:p>
    <w:p w:rsidR="10372569" w:rsidRDefault="6A25560E" w:rsidP="10372569">
      <w:pPr>
        <w:jc w:val="both"/>
        <w:rPr>
          <w:sz w:val="28"/>
          <w:szCs w:val="28"/>
        </w:rPr>
      </w:pPr>
      <w:r w:rsidRPr="6A25560E">
        <w:rPr>
          <w:sz w:val="28"/>
          <w:szCs w:val="28"/>
        </w:rPr>
        <w:t xml:space="preserve">В случаях оказания услуг по стоматологии ортопедической, по ортодонтии и </w:t>
      </w:r>
      <w:proofErr w:type="spellStart"/>
      <w:r w:rsidRPr="6A25560E">
        <w:rPr>
          <w:sz w:val="28"/>
          <w:szCs w:val="28"/>
        </w:rPr>
        <w:lastRenderedPageBreak/>
        <w:t>имплантологии</w:t>
      </w:r>
      <w:proofErr w:type="spellEnd"/>
      <w:r w:rsidRPr="6A25560E">
        <w:rPr>
          <w:sz w:val="28"/>
          <w:szCs w:val="28"/>
        </w:rPr>
        <w:t xml:space="preserve"> оплата производится по частям, в соответствии с этапами лечения, согласованными в  плане (смете), при этом предоплата должна составлять не менее 30% от стоимости услуг. В день окончательного выполнения работы (сдачи) оплата должна быть произведена полностью. </w:t>
      </w:r>
    </w:p>
    <w:p w:rsidR="0034335F" w:rsidRDefault="0034335F" w:rsidP="0034335F">
      <w:pPr>
        <w:jc w:val="both"/>
      </w:pPr>
      <w:r w:rsidRPr="6A25560E">
        <w:rPr>
          <w:sz w:val="28"/>
          <w:szCs w:val="28"/>
        </w:rPr>
        <w:t>Оплата за медицинские услуги заказчиками - юридическими лицами производится безналичным перечислением на расчетный счет Клиники, в исключительных случаях в рамках действующего законодательства, расчеты могут производиться наличными деньгами с применением контрольно-кассовых машин. Оплата за медицинские услуги заказчиками - физическими лицами за предоставление платных услуг осуществляются в Клинике с применением контрольно-кассовых машин или с использованием платежных банковских карт. По факту расчета с применением контрольно-кассовых машин и платежных банковских карт заказчику выдается кассовый чек и (или) копия чека на оплаченную услугу, а также квитанция с перечнем услуг, оказанных пациенту.  При расчетах с использованием банковских платежных карт в соответствии с рекомендациями Центрального  банка РФ, изложенными в письме № 120-Т от 02.10.2009 г. «О памятке «О мерах безопасного использования банковских карт» в целях предотвращения несанкционированного списания денежных средств, заказчик обязан предъявить документ, удостоверяющий личность.</w:t>
      </w:r>
    </w:p>
    <w:p w:rsidR="0034335F" w:rsidRDefault="0034335F" w:rsidP="0034335F">
      <w:r w:rsidRPr="10372569">
        <w:rPr>
          <w:sz w:val="28"/>
          <w:szCs w:val="28"/>
        </w:rPr>
        <w:t>В случае недостаточности у Заказчика денежных средств, для оплаты услуг, задолженность заказчика перед исполнителем может оформляться долговой распиской.</w:t>
      </w:r>
    </w:p>
    <w:p w:rsidR="0034335F" w:rsidRDefault="0034335F" w:rsidP="0034335F">
      <w:pPr>
        <w:jc w:val="both"/>
      </w:pPr>
      <w:r w:rsidRPr="6A25560E">
        <w:rPr>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7">
        <w:r w:rsidRPr="007B2F43">
          <w:rPr>
            <w:rStyle w:val="a4"/>
            <w:color w:val="auto"/>
            <w:sz w:val="28"/>
            <w:szCs w:val="28"/>
          </w:rPr>
          <w:t>Федеральным законом</w:t>
        </w:r>
      </w:hyperlink>
      <w:r w:rsidRPr="6A25560E">
        <w:rPr>
          <w:sz w:val="28"/>
          <w:szCs w:val="28"/>
        </w:rPr>
        <w:t xml:space="preserve"> "Об основах охраны здоровья граждан в Российской Федерации".</w:t>
      </w:r>
    </w:p>
    <w:p w:rsidR="34297AF8" w:rsidRDefault="6A25560E" w:rsidP="34297AF8">
      <w:r w:rsidRPr="6A25560E">
        <w:rPr>
          <w:sz w:val="28"/>
          <w:szCs w:val="28"/>
        </w:rPr>
        <w:t xml:space="preserve">В случае </w:t>
      </w:r>
      <w:r w:rsidRPr="00892E20">
        <w:rPr>
          <w:b/>
          <w:sz w:val="28"/>
          <w:szCs w:val="28"/>
        </w:rPr>
        <w:t>отказа</w:t>
      </w:r>
      <w:r w:rsidRPr="6A25560E">
        <w:rPr>
          <w:sz w:val="28"/>
          <w:szCs w:val="28"/>
        </w:rPr>
        <w:t xml:space="preserve">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10372569" w:rsidRDefault="34297AF8" w:rsidP="00892E20">
      <w:pPr>
        <w:pStyle w:val="aa"/>
        <w:spacing w:line="276" w:lineRule="auto"/>
      </w:pPr>
      <w:r w:rsidRPr="34297AF8">
        <w:rPr>
          <w:rFonts w:ascii="Times New Roman" w:eastAsia="Times New Roman" w:hAnsi="Times New Roman" w:cs="Times New Roman"/>
          <w:sz w:val="28"/>
          <w:szCs w:val="28"/>
        </w:rPr>
        <w:t xml:space="preserve">Выдача Клиникой </w:t>
      </w:r>
      <w:r w:rsidRPr="00892E20">
        <w:rPr>
          <w:rFonts w:ascii="Times New Roman" w:eastAsia="Times New Roman" w:hAnsi="Times New Roman" w:cs="Times New Roman"/>
          <w:b/>
          <w:sz w:val="28"/>
          <w:szCs w:val="28"/>
        </w:rPr>
        <w:t>медицинской документации</w:t>
      </w:r>
      <w:r w:rsidRPr="34297AF8">
        <w:rPr>
          <w:rFonts w:ascii="Times New Roman" w:eastAsia="Times New Roman" w:hAnsi="Times New Roman" w:cs="Times New Roman"/>
          <w:sz w:val="28"/>
          <w:szCs w:val="28"/>
        </w:rPr>
        <w:t xml:space="preserve"> (результаты обследования, выписки из амбулаторных карт и др.) пациенту производится при предъявлении документа, удостоверяющего личность, законному представителю и/или доверенному лицу пациента. Выдача медицинской документации осуществляется при предъявлении </w:t>
      </w:r>
      <w:r w:rsidRPr="34297AF8">
        <w:rPr>
          <w:rFonts w:ascii="Times New Roman" w:eastAsia="Times New Roman" w:hAnsi="Times New Roman" w:cs="Times New Roman"/>
          <w:sz w:val="28"/>
          <w:szCs w:val="28"/>
        </w:rPr>
        <w:lastRenderedPageBreak/>
        <w:t>документа, удостоверяющего личность и документа, подтверждающего полномочия на представительство в соответствии с действующим законодательством РФ, в том числе с Приказом Министерства здравоохранения и социального развития Российской Федерации № 441н от 02 мая 2012 г. «Об утверждении Порядка выдачи медицинскими организациями справок и медицинских заключений».</w:t>
      </w:r>
    </w:p>
    <w:p w:rsidR="00EC4676" w:rsidRDefault="00892E20" w:rsidP="00892E20">
      <w:pPr>
        <w:jc w:val="both"/>
      </w:pPr>
      <w:r>
        <w:rPr>
          <w:sz w:val="28"/>
          <w:szCs w:val="28"/>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C4676" w:rsidRDefault="00892E20">
      <w:bookmarkStart w:id="11" w:name="sub_17"/>
      <w:bookmarkEnd w:id="11"/>
      <w:r>
        <w:rPr>
          <w:sz w:val="28"/>
          <w:szCs w:val="28"/>
        </w:rPr>
        <w:t xml:space="preserve">Платные медицинские услуги могут предоставляться в полном объеме </w:t>
      </w:r>
      <w:r w:rsidRPr="00892E20">
        <w:rPr>
          <w:b/>
          <w:sz w:val="28"/>
          <w:szCs w:val="28"/>
        </w:rPr>
        <w:t>стандарта медицинской помощи</w:t>
      </w:r>
      <w:r>
        <w:rPr>
          <w:sz w:val="28"/>
          <w:szCs w:val="28"/>
        </w:rPr>
        <w:t>,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C4676" w:rsidRDefault="00892E20">
      <w:bookmarkStart w:id="12" w:name="sub_18"/>
      <w:bookmarkStart w:id="13" w:name="sub_38"/>
      <w:bookmarkStart w:id="14" w:name="sub_45"/>
      <w:bookmarkStart w:id="15" w:name="sub_55"/>
      <w:bookmarkStart w:id="16" w:name="sub_56"/>
      <w:bookmarkStart w:id="17" w:name="sub_57"/>
      <w:bookmarkStart w:id="18" w:name="sub_58"/>
      <w:bookmarkStart w:id="19" w:name="sub_59"/>
      <w:bookmarkStart w:id="20" w:name="sub_65"/>
      <w:bookmarkEnd w:id="12"/>
      <w:bookmarkEnd w:id="13"/>
      <w:bookmarkEnd w:id="14"/>
      <w:bookmarkEnd w:id="15"/>
      <w:bookmarkEnd w:id="16"/>
      <w:bookmarkEnd w:id="17"/>
      <w:bookmarkEnd w:id="18"/>
      <w:bookmarkEnd w:id="19"/>
      <w:bookmarkEnd w:id="20"/>
      <w:r>
        <w:rPr>
          <w:sz w:val="28"/>
          <w:szCs w:val="28"/>
        </w:rPr>
        <w:t xml:space="preserve"> Исполнитель предоставляет платные медицинские услуги, </w:t>
      </w:r>
      <w:r w:rsidRPr="00892E20">
        <w:rPr>
          <w:b/>
          <w:sz w:val="28"/>
          <w:szCs w:val="28"/>
        </w:rPr>
        <w:t>качество</w:t>
      </w:r>
      <w:r>
        <w:rPr>
          <w:sz w:val="28"/>
          <w:szCs w:val="28"/>
        </w:rPr>
        <w:t xml:space="preserve">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C4676" w:rsidRDefault="00892E20">
      <w:pPr>
        <w:rPr>
          <w:sz w:val="28"/>
          <w:szCs w:val="28"/>
        </w:rPr>
      </w:pPr>
      <w:bookmarkStart w:id="21" w:name="sub_61"/>
      <w:bookmarkEnd w:id="21"/>
      <w:r>
        <w:rPr>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4335F" w:rsidRDefault="0034335F">
      <w:pPr>
        <w:rPr>
          <w:sz w:val="28"/>
          <w:szCs w:val="28"/>
        </w:rPr>
      </w:pPr>
      <w:r w:rsidRPr="0034335F">
        <w:rPr>
          <w:sz w:val="28"/>
          <w:szCs w:val="28"/>
        </w:rPr>
        <w:t>По окончанию лечения и выполнения всех условий договора Клиника дает пациенту гарантию сроком, утвержденным Клиникой в соответствии законодательством РФ в данной сфере.</w:t>
      </w:r>
      <w:r w:rsidRPr="0034335F">
        <w:rPr>
          <w:sz w:val="28"/>
          <w:szCs w:val="28"/>
        </w:rPr>
        <w:br/>
      </w:r>
      <w:r w:rsidRPr="00892E20">
        <w:rPr>
          <w:b/>
          <w:sz w:val="28"/>
          <w:szCs w:val="28"/>
        </w:rPr>
        <w:t>Гарантийный срок</w:t>
      </w:r>
      <w:r w:rsidRPr="0034335F">
        <w:rPr>
          <w:sz w:val="28"/>
          <w:szCs w:val="28"/>
        </w:rPr>
        <w:t xml:space="preserve"> подразумевает согласие пациента с частотой и сроками контрольных осмотров, вмешательств, процедур и других манипуляций, входящих в состав поддерживающего лечения и указанных лечащим врачом в плане лечения.</w:t>
      </w:r>
      <w:r w:rsidRPr="0034335F">
        <w:rPr>
          <w:sz w:val="28"/>
          <w:szCs w:val="28"/>
        </w:rPr>
        <w:br/>
        <w:t>Гарантийные обязательства аннулируются в случае несоблюдения им условий гигиенического ухода за полостью рта, нарушения сроков повторных визитов и (или) контрольных осмотров</w:t>
      </w:r>
      <w:r>
        <w:rPr>
          <w:sz w:val="28"/>
          <w:szCs w:val="28"/>
        </w:rPr>
        <w:t>.</w:t>
      </w:r>
    </w:p>
    <w:p w:rsidR="00EC4676" w:rsidRDefault="00892E20">
      <w:bookmarkStart w:id="22" w:name="sub_67"/>
      <w:bookmarkEnd w:id="22"/>
      <w:r>
        <w:rPr>
          <w:sz w:val="28"/>
          <w:szCs w:val="28"/>
        </w:rPr>
        <w:t> </w:t>
      </w:r>
      <w:proofErr w:type="gramStart"/>
      <w:r>
        <w:rPr>
          <w:sz w:val="28"/>
          <w:szCs w:val="28"/>
        </w:rPr>
        <w:t>Контроль за</w:t>
      </w:r>
      <w:proofErr w:type="gramEnd"/>
      <w:r>
        <w:rPr>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C4676" w:rsidRDefault="00EC4676">
      <w:bookmarkStart w:id="23" w:name="sub_68"/>
      <w:bookmarkEnd w:id="23"/>
    </w:p>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p w:rsidR="00EC4676" w:rsidRDefault="00EC4676"/>
    <w:sectPr w:rsidR="00EC4676" w:rsidSect="00EC4676">
      <w:pgSz w:w="11906" w:h="16838"/>
      <w:pgMar w:top="1134" w:right="1106" w:bottom="1134" w:left="36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C02"/>
    <w:multiLevelType w:val="multilevel"/>
    <w:tmpl w:val="733090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480F3F"/>
    <w:multiLevelType w:val="hybridMultilevel"/>
    <w:tmpl w:val="329CEEAC"/>
    <w:lvl w:ilvl="0" w:tplc="DB10711C">
      <w:start w:val="1"/>
      <w:numFmt w:val="bullet"/>
      <w:lvlText w:val=""/>
      <w:lvlJc w:val="left"/>
      <w:pPr>
        <w:ind w:left="720" w:hanging="360"/>
      </w:pPr>
      <w:rPr>
        <w:rFonts w:ascii="Symbol" w:hAnsi="Symbol" w:hint="default"/>
      </w:rPr>
    </w:lvl>
    <w:lvl w:ilvl="1" w:tplc="D8E46356">
      <w:start w:val="1"/>
      <w:numFmt w:val="bullet"/>
      <w:lvlText w:val="o"/>
      <w:lvlJc w:val="left"/>
      <w:pPr>
        <w:ind w:left="1440" w:hanging="360"/>
      </w:pPr>
      <w:rPr>
        <w:rFonts w:ascii="Courier New" w:hAnsi="Courier New" w:hint="default"/>
      </w:rPr>
    </w:lvl>
    <w:lvl w:ilvl="2" w:tplc="769A847C">
      <w:start w:val="1"/>
      <w:numFmt w:val="bullet"/>
      <w:lvlText w:val=""/>
      <w:lvlJc w:val="left"/>
      <w:pPr>
        <w:ind w:left="2160" w:hanging="360"/>
      </w:pPr>
      <w:rPr>
        <w:rFonts w:ascii="Wingdings" w:hAnsi="Wingdings" w:hint="default"/>
      </w:rPr>
    </w:lvl>
    <w:lvl w:ilvl="3" w:tplc="30BE2EEC">
      <w:start w:val="1"/>
      <w:numFmt w:val="bullet"/>
      <w:lvlText w:val=""/>
      <w:lvlJc w:val="left"/>
      <w:pPr>
        <w:ind w:left="2880" w:hanging="360"/>
      </w:pPr>
      <w:rPr>
        <w:rFonts w:ascii="Symbol" w:hAnsi="Symbol" w:hint="default"/>
      </w:rPr>
    </w:lvl>
    <w:lvl w:ilvl="4" w:tplc="72EC2BF2">
      <w:start w:val="1"/>
      <w:numFmt w:val="bullet"/>
      <w:lvlText w:val="o"/>
      <w:lvlJc w:val="left"/>
      <w:pPr>
        <w:ind w:left="3600" w:hanging="360"/>
      </w:pPr>
      <w:rPr>
        <w:rFonts w:ascii="Courier New" w:hAnsi="Courier New" w:hint="default"/>
      </w:rPr>
    </w:lvl>
    <w:lvl w:ilvl="5" w:tplc="44746DB6">
      <w:start w:val="1"/>
      <w:numFmt w:val="bullet"/>
      <w:lvlText w:val=""/>
      <w:lvlJc w:val="left"/>
      <w:pPr>
        <w:ind w:left="4320" w:hanging="360"/>
      </w:pPr>
      <w:rPr>
        <w:rFonts w:ascii="Wingdings" w:hAnsi="Wingdings" w:hint="default"/>
      </w:rPr>
    </w:lvl>
    <w:lvl w:ilvl="6" w:tplc="67C2FDC4">
      <w:start w:val="1"/>
      <w:numFmt w:val="bullet"/>
      <w:lvlText w:val=""/>
      <w:lvlJc w:val="left"/>
      <w:pPr>
        <w:ind w:left="5040" w:hanging="360"/>
      </w:pPr>
      <w:rPr>
        <w:rFonts w:ascii="Symbol" w:hAnsi="Symbol" w:hint="default"/>
      </w:rPr>
    </w:lvl>
    <w:lvl w:ilvl="7" w:tplc="E24AD53A">
      <w:start w:val="1"/>
      <w:numFmt w:val="bullet"/>
      <w:lvlText w:val="o"/>
      <w:lvlJc w:val="left"/>
      <w:pPr>
        <w:ind w:left="5760" w:hanging="360"/>
      </w:pPr>
      <w:rPr>
        <w:rFonts w:ascii="Courier New" w:hAnsi="Courier New" w:hint="default"/>
      </w:rPr>
    </w:lvl>
    <w:lvl w:ilvl="8" w:tplc="9C2E0FF4">
      <w:start w:val="1"/>
      <w:numFmt w:val="bullet"/>
      <w:lvlText w:val=""/>
      <w:lvlJc w:val="left"/>
      <w:pPr>
        <w:ind w:left="6480" w:hanging="360"/>
      </w:pPr>
      <w:rPr>
        <w:rFonts w:ascii="Wingdings" w:hAnsi="Wingdings" w:hint="default"/>
      </w:rPr>
    </w:lvl>
  </w:abstractNum>
  <w:abstractNum w:abstractNumId="2">
    <w:nsid w:val="337F451A"/>
    <w:multiLevelType w:val="hybridMultilevel"/>
    <w:tmpl w:val="A126DA36"/>
    <w:lvl w:ilvl="0" w:tplc="A3569C42">
      <w:start w:val="1"/>
      <w:numFmt w:val="bullet"/>
      <w:lvlText w:val=""/>
      <w:lvlJc w:val="left"/>
      <w:pPr>
        <w:ind w:left="720" w:hanging="360"/>
      </w:pPr>
      <w:rPr>
        <w:rFonts w:ascii="Symbol" w:hAnsi="Symbol" w:hint="default"/>
      </w:rPr>
    </w:lvl>
    <w:lvl w:ilvl="1" w:tplc="19424B7A">
      <w:start w:val="1"/>
      <w:numFmt w:val="bullet"/>
      <w:lvlText w:val="o"/>
      <w:lvlJc w:val="left"/>
      <w:pPr>
        <w:ind w:left="1440" w:hanging="360"/>
      </w:pPr>
      <w:rPr>
        <w:rFonts w:ascii="Courier New" w:hAnsi="Courier New" w:hint="default"/>
      </w:rPr>
    </w:lvl>
    <w:lvl w:ilvl="2" w:tplc="E7C05D32">
      <w:start w:val="1"/>
      <w:numFmt w:val="bullet"/>
      <w:lvlText w:val=""/>
      <w:lvlJc w:val="left"/>
      <w:pPr>
        <w:ind w:left="2160" w:hanging="360"/>
      </w:pPr>
      <w:rPr>
        <w:rFonts w:ascii="Wingdings" w:hAnsi="Wingdings" w:hint="default"/>
      </w:rPr>
    </w:lvl>
    <w:lvl w:ilvl="3" w:tplc="A43C1372">
      <w:start w:val="1"/>
      <w:numFmt w:val="bullet"/>
      <w:lvlText w:val=""/>
      <w:lvlJc w:val="left"/>
      <w:pPr>
        <w:ind w:left="2880" w:hanging="360"/>
      </w:pPr>
      <w:rPr>
        <w:rFonts w:ascii="Symbol" w:hAnsi="Symbol" w:hint="default"/>
      </w:rPr>
    </w:lvl>
    <w:lvl w:ilvl="4" w:tplc="3DEC11B8">
      <w:start w:val="1"/>
      <w:numFmt w:val="bullet"/>
      <w:lvlText w:val="o"/>
      <w:lvlJc w:val="left"/>
      <w:pPr>
        <w:ind w:left="3600" w:hanging="360"/>
      </w:pPr>
      <w:rPr>
        <w:rFonts w:ascii="Courier New" w:hAnsi="Courier New" w:hint="default"/>
      </w:rPr>
    </w:lvl>
    <w:lvl w:ilvl="5" w:tplc="42AC35B2">
      <w:start w:val="1"/>
      <w:numFmt w:val="bullet"/>
      <w:lvlText w:val=""/>
      <w:lvlJc w:val="left"/>
      <w:pPr>
        <w:ind w:left="4320" w:hanging="360"/>
      </w:pPr>
      <w:rPr>
        <w:rFonts w:ascii="Wingdings" w:hAnsi="Wingdings" w:hint="default"/>
      </w:rPr>
    </w:lvl>
    <w:lvl w:ilvl="6" w:tplc="7F4CE9DC">
      <w:start w:val="1"/>
      <w:numFmt w:val="bullet"/>
      <w:lvlText w:val=""/>
      <w:lvlJc w:val="left"/>
      <w:pPr>
        <w:ind w:left="5040" w:hanging="360"/>
      </w:pPr>
      <w:rPr>
        <w:rFonts w:ascii="Symbol" w:hAnsi="Symbol" w:hint="default"/>
      </w:rPr>
    </w:lvl>
    <w:lvl w:ilvl="7" w:tplc="4CB2B64A">
      <w:start w:val="1"/>
      <w:numFmt w:val="bullet"/>
      <w:lvlText w:val="o"/>
      <w:lvlJc w:val="left"/>
      <w:pPr>
        <w:ind w:left="5760" w:hanging="360"/>
      </w:pPr>
      <w:rPr>
        <w:rFonts w:ascii="Courier New" w:hAnsi="Courier New" w:hint="default"/>
      </w:rPr>
    </w:lvl>
    <w:lvl w:ilvl="8" w:tplc="C80AA088">
      <w:start w:val="1"/>
      <w:numFmt w:val="bullet"/>
      <w:lvlText w:val=""/>
      <w:lvlJc w:val="left"/>
      <w:pPr>
        <w:ind w:left="6480" w:hanging="360"/>
      </w:pPr>
      <w:rPr>
        <w:rFonts w:ascii="Wingdings" w:hAnsi="Wingdings" w:hint="default"/>
      </w:rPr>
    </w:lvl>
  </w:abstractNum>
  <w:abstractNum w:abstractNumId="3">
    <w:nsid w:val="3BD33B4A"/>
    <w:multiLevelType w:val="hybridMultilevel"/>
    <w:tmpl w:val="8E1A23A2"/>
    <w:lvl w:ilvl="0" w:tplc="0419000B">
      <w:start w:val="1"/>
      <w:numFmt w:val="bullet"/>
      <w:lvlText w:val=""/>
      <w:lvlJc w:val="left"/>
      <w:pPr>
        <w:ind w:left="720" w:hanging="360"/>
      </w:pPr>
      <w:rPr>
        <w:rFonts w:ascii="Wingdings" w:hAnsi="Wingdings" w:hint="default"/>
      </w:rPr>
    </w:lvl>
    <w:lvl w:ilvl="1" w:tplc="19424B7A">
      <w:start w:val="1"/>
      <w:numFmt w:val="bullet"/>
      <w:lvlText w:val="o"/>
      <w:lvlJc w:val="left"/>
      <w:pPr>
        <w:ind w:left="1440" w:hanging="360"/>
      </w:pPr>
      <w:rPr>
        <w:rFonts w:ascii="Courier New" w:hAnsi="Courier New" w:hint="default"/>
      </w:rPr>
    </w:lvl>
    <w:lvl w:ilvl="2" w:tplc="E7C05D32">
      <w:start w:val="1"/>
      <w:numFmt w:val="bullet"/>
      <w:lvlText w:val=""/>
      <w:lvlJc w:val="left"/>
      <w:pPr>
        <w:ind w:left="2160" w:hanging="360"/>
      </w:pPr>
      <w:rPr>
        <w:rFonts w:ascii="Wingdings" w:hAnsi="Wingdings" w:hint="default"/>
      </w:rPr>
    </w:lvl>
    <w:lvl w:ilvl="3" w:tplc="A43C1372">
      <w:start w:val="1"/>
      <w:numFmt w:val="bullet"/>
      <w:lvlText w:val=""/>
      <w:lvlJc w:val="left"/>
      <w:pPr>
        <w:ind w:left="2880" w:hanging="360"/>
      </w:pPr>
      <w:rPr>
        <w:rFonts w:ascii="Symbol" w:hAnsi="Symbol" w:hint="default"/>
      </w:rPr>
    </w:lvl>
    <w:lvl w:ilvl="4" w:tplc="3DEC11B8">
      <w:start w:val="1"/>
      <w:numFmt w:val="bullet"/>
      <w:lvlText w:val="o"/>
      <w:lvlJc w:val="left"/>
      <w:pPr>
        <w:ind w:left="3600" w:hanging="360"/>
      </w:pPr>
      <w:rPr>
        <w:rFonts w:ascii="Courier New" w:hAnsi="Courier New" w:hint="default"/>
      </w:rPr>
    </w:lvl>
    <w:lvl w:ilvl="5" w:tplc="42AC35B2">
      <w:start w:val="1"/>
      <w:numFmt w:val="bullet"/>
      <w:lvlText w:val=""/>
      <w:lvlJc w:val="left"/>
      <w:pPr>
        <w:ind w:left="4320" w:hanging="360"/>
      </w:pPr>
      <w:rPr>
        <w:rFonts w:ascii="Wingdings" w:hAnsi="Wingdings" w:hint="default"/>
      </w:rPr>
    </w:lvl>
    <w:lvl w:ilvl="6" w:tplc="7F4CE9DC">
      <w:start w:val="1"/>
      <w:numFmt w:val="bullet"/>
      <w:lvlText w:val=""/>
      <w:lvlJc w:val="left"/>
      <w:pPr>
        <w:ind w:left="5040" w:hanging="360"/>
      </w:pPr>
      <w:rPr>
        <w:rFonts w:ascii="Symbol" w:hAnsi="Symbol" w:hint="default"/>
      </w:rPr>
    </w:lvl>
    <w:lvl w:ilvl="7" w:tplc="4CB2B64A">
      <w:start w:val="1"/>
      <w:numFmt w:val="bullet"/>
      <w:lvlText w:val="o"/>
      <w:lvlJc w:val="left"/>
      <w:pPr>
        <w:ind w:left="5760" w:hanging="360"/>
      </w:pPr>
      <w:rPr>
        <w:rFonts w:ascii="Courier New" w:hAnsi="Courier New" w:hint="default"/>
      </w:rPr>
    </w:lvl>
    <w:lvl w:ilvl="8" w:tplc="C80AA088">
      <w:start w:val="1"/>
      <w:numFmt w:val="bullet"/>
      <w:lvlText w:val=""/>
      <w:lvlJc w:val="left"/>
      <w:pPr>
        <w:ind w:left="6480" w:hanging="360"/>
      </w:pPr>
      <w:rPr>
        <w:rFonts w:ascii="Wingdings" w:hAnsi="Wingdings" w:hint="default"/>
      </w:rPr>
    </w:lvl>
  </w:abstractNum>
  <w:abstractNum w:abstractNumId="4">
    <w:nsid w:val="3C58294C"/>
    <w:multiLevelType w:val="hybridMultilevel"/>
    <w:tmpl w:val="1228E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FE4709"/>
    <w:multiLevelType w:val="hybridMultilevel"/>
    <w:tmpl w:val="B0B6BF1A"/>
    <w:lvl w:ilvl="0" w:tplc="F774E794">
      <w:start w:val="1"/>
      <w:numFmt w:val="bullet"/>
      <w:lvlText w:val=""/>
      <w:lvlJc w:val="left"/>
      <w:pPr>
        <w:ind w:left="720" w:hanging="360"/>
      </w:pPr>
      <w:rPr>
        <w:rFonts w:ascii="Symbol" w:hAnsi="Symbol" w:hint="default"/>
      </w:rPr>
    </w:lvl>
    <w:lvl w:ilvl="1" w:tplc="9D4C02A4">
      <w:start w:val="1"/>
      <w:numFmt w:val="bullet"/>
      <w:lvlText w:val="o"/>
      <w:lvlJc w:val="left"/>
      <w:pPr>
        <w:ind w:left="1440" w:hanging="360"/>
      </w:pPr>
      <w:rPr>
        <w:rFonts w:ascii="Courier New" w:hAnsi="Courier New" w:hint="default"/>
      </w:rPr>
    </w:lvl>
    <w:lvl w:ilvl="2" w:tplc="921CD55C">
      <w:start w:val="1"/>
      <w:numFmt w:val="bullet"/>
      <w:lvlText w:val=""/>
      <w:lvlJc w:val="left"/>
      <w:pPr>
        <w:ind w:left="2160" w:hanging="360"/>
      </w:pPr>
      <w:rPr>
        <w:rFonts w:ascii="Wingdings" w:hAnsi="Wingdings" w:hint="default"/>
      </w:rPr>
    </w:lvl>
    <w:lvl w:ilvl="3" w:tplc="DAEAE11C">
      <w:start w:val="1"/>
      <w:numFmt w:val="bullet"/>
      <w:lvlText w:val=""/>
      <w:lvlJc w:val="left"/>
      <w:pPr>
        <w:ind w:left="2880" w:hanging="360"/>
      </w:pPr>
      <w:rPr>
        <w:rFonts w:ascii="Symbol" w:hAnsi="Symbol" w:hint="default"/>
      </w:rPr>
    </w:lvl>
    <w:lvl w:ilvl="4" w:tplc="9E883BAE">
      <w:start w:val="1"/>
      <w:numFmt w:val="bullet"/>
      <w:lvlText w:val="o"/>
      <w:lvlJc w:val="left"/>
      <w:pPr>
        <w:ind w:left="3600" w:hanging="360"/>
      </w:pPr>
      <w:rPr>
        <w:rFonts w:ascii="Courier New" w:hAnsi="Courier New" w:hint="default"/>
      </w:rPr>
    </w:lvl>
    <w:lvl w:ilvl="5" w:tplc="E1D414CE">
      <w:start w:val="1"/>
      <w:numFmt w:val="bullet"/>
      <w:lvlText w:val=""/>
      <w:lvlJc w:val="left"/>
      <w:pPr>
        <w:ind w:left="4320" w:hanging="360"/>
      </w:pPr>
      <w:rPr>
        <w:rFonts w:ascii="Wingdings" w:hAnsi="Wingdings" w:hint="default"/>
      </w:rPr>
    </w:lvl>
    <w:lvl w:ilvl="6" w:tplc="69542DEA">
      <w:start w:val="1"/>
      <w:numFmt w:val="bullet"/>
      <w:lvlText w:val=""/>
      <w:lvlJc w:val="left"/>
      <w:pPr>
        <w:ind w:left="5040" w:hanging="360"/>
      </w:pPr>
      <w:rPr>
        <w:rFonts w:ascii="Symbol" w:hAnsi="Symbol" w:hint="default"/>
      </w:rPr>
    </w:lvl>
    <w:lvl w:ilvl="7" w:tplc="BC5A7B1E">
      <w:start w:val="1"/>
      <w:numFmt w:val="bullet"/>
      <w:lvlText w:val="o"/>
      <w:lvlJc w:val="left"/>
      <w:pPr>
        <w:ind w:left="5760" w:hanging="360"/>
      </w:pPr>
      <w:rPr>
        <w:rFonts w:ascii="Courier New" w:hAnsi="Courier New" w:hint="default"/>
      </w:rPr>
    </w:lvl>
    <w:lvl w:ilvl="8" w:tplc="CB0880BC">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27608BB6"/>
    <w:rsid w:val="0016782E"/>
    <w:rsid w:val="00291172"/>
    <w:rsid w:val="002966DC"/>
    <w:rsid w:val="0034335F"/>
    <w:rsid w:val="00497BED"/>
    <w:rsid w:val="00512851"/>
    <w:rsid w:val="00540C38"/>
    <w:rsid w:val="00627C82"/>
    <w:rsid w:val="007B2F43"/>
    <w:rsid w:val="00892E20"/>
    <w:rsid w:val="00BC2165"/>
    <w:rsid w:val="00EC4676"/>
    <w:rsid w:val="00EF3930"/>
    <w:rsid w:val="10372569"/>
    <w:rsid w:val="205A2880"/>
    <w:rsid w:val="27608BB6"/>
    <w:rsid w:val="34297AF8"/>
    <w:rsid w:val="59EB6490"/>
    <w:rsid w:val="6A25560E"/>
    <w:rsid w:val="70742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4676"/>
    <w:pPr>
      <w:widowControl w:val="0"/>
      <w:suppressAutoHyphens/>
      <w:autoSpaceDE w:val="0"/>
    </w:pPr>
    <w:rPr>
      <w:rFonts w:ascii="Times New Roman" w:eastAsia="Times New Roman" w:hAnsi="Times New Roman" w:cs="Times New Roman"/>
      <w:sz w:val="20"/>
      <w:szCs w:val="20"/>
      <w:lang w:eastAsia="zh-CN"/>
    </w:rPr>
  </w:style>
  <w:style w:type="paragraph" w:styleId="1">
    <w:name w:val="heading 1"/>
    <w:basedOn w:val="a"/>
    <w:next w:val="a"/>
    <w:link w:val="11"/>
    <w:uiPriority w:val="9"/>
    <w:qFormat/>
    <w:rsid w:val="00EC46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0">
    <w:name w:val="heading 10"/>
    <w:basedOn w:val="a"/>
    <w:next w:val="a"/>
    <w:rsid w:val="00EC4676"/>
    <w:pPr>
      <w:tabs>
        <w:tab w:val="num" w:pos="432"/>
      </w:tabs>
      <w:spacing w:before="108" w:after="108"/>
      <w:ind w:left="432" w:hanging="432"/>
      <w:jc w:val="center"/>
      <w:outlineLvl w:val="0"/>
    </w:pPr>
    <w:rPr>
      <w:rFonts w:ascii="Arial" w:hAnsi="Arial" w:cs="Arial"/>
      <w:b/>
      <w:bCs/>
      <w:color w:val="26282F"/>
      <w:sz w:val="26"/>
      <w:szCs w:val="26"/>
    </w:rPr>
  </w:style>
  <w:style w:type="paragraph" w:customStyle="1" w:styleId="21">
    <w:name w:val="Заголовок 21"/>
    <w:basedOn w:val="a"/>
    <w:next w:val="a"/>
    <w:rsid w:val="00EC4676"/>
    <w:pPr>
      <w:keepNext/>
      <w:tabs>
        <w:tab w:val="num" w:pos="576"/>
      </w:tabs>
      <w:spacing w:before="240" w:after="60"/>
      <w:ind w:left="576" w:hanging="576"/>
      <w:outlineLvl w:val="1"/>
    </w:pPr>
    <w:rPr>
      <w:rFonts w:ascii="Cambria" w:hAnsi="Cambria"/>
      <w:b/>
      <w:bCs/>
      <w:i/>
      <w:iCs/>
      <w:sz w:val="28"/>
      <w:szCs w:val="28"/>
    </w:rPr>
  </w:style>
  <w:style w:type="character" w:customStyle="1" w:styleId="s4">
    <w:name w:val="s4"/>
    <w:basedOn w:val="a0"/>
    <w:rsid w:val="00EC4676"/>
  </w:style>
  <w:style w:type="character" w:customStyle="1" w:styleId="10">
    <w:name w:val="Заголовок 1 Знак"/>
    <w:basedOn w:val="a0"/>
    <w:rsid w:val="00EC4676"/>
    <w:rPr>
      <w:rFonts w:ascii="Arial" w:eastAsia="Times New Roman" w:hAnsi="Arial" w:cs="Arial"/>
      <w:b/>
      <w:bCs/>
      <w:color w:val="26282F"/>
      <w:sz w:val="26"/>
      <w:szCs w:val="26"/>
    </w:rPr>
  </w:style>
  <w:style w:type="character" w:customStyle="1" w:styleId="a3">
    <w:name w:val="Цветовое выделение"/>
    <w:rsid w:val="00EC4676"/>
    <w:rPr>
      <w:b/>
      <w:bCs/>
      <w:color w:val="26282F"/>
    </w:rPr>
  </w:style>
  <w:style w:type="character" w:customStyle="1" w:styleId="a4">
    <w:name w:val="Гипертекстовая ссылка"/>
    <w:basedOn w:val="a3"/>
    <w:rsid w:val="00EC4676"/>
    <w:rPr>
      <w:color w:val="106BBE"/>
    </w:rPr>
  </w:style>
  <w:style w:type="character" w:customStyle="1" w:styleId="2">
    <w:name w:val="Заголовок 2 Знак"/>
    <w:basedOn w:val="a0"/>
    <w:rsid w:val="00EC4676"/>
    <w:rPr>
      <w:rFonts w:ascii="Cambria" w:eastAsia="Times New Roman" w:hAnsi="Cambria" w:cs="Times New Roman"/>
      <w:b/>
      <w:bCs/>
      <w:i/>
      <w:iCs/>
      <w:sz w:val="28"/>
      <w:szCs w:val="28"/>
    </w:rPr>
  </w:style>
  <w:style w:type="character" w:customStyle="1" w:styleId="apple-converted-space">
    <w:name w:val="apple-converted-space"/>
    <w:basedOn w:val="a0"/>
    <w:rsid w:val="00EC4676"/>
  </w:style>
  <w:style w:type="character" w:customStyle="1" w:styleId="StrongEmphasis">
    <w:name w:val="Strong Emphasis"/>
    <w:basedOn w:val="a0"/>
    <w:rsid w:val="00EC4676"/>
    <w:rPr>
      <w:b/>
      <w:bCs/>
    </w:rPr>
  </w:style>
  <w:style w:type="character" w:customStyle="1" w:styleId="InternetLink">
    <w:name w:val="Internet Link"/>
    <w:rsid w:val="00EC4676"/>
    <w:rPr>
      <w:color w:val="000080"/>
      <w:u w:val="single"/>
      <w:lang w:val="en-US" w:eastAsia="en-US" w:bidi="en-US"/>
    </w:rPr>
  </w:style>
  <w:style w:type="paragraph" w:customStyle="1" w:styleId="Heading">
    <w:name w:val="Heading"/>
    <w:basedOn w:val="a"/>
    <w:next w:val="Textbody"/>
    <w:rsid w:val="00EC4676"/>
    <w:pPr>
      <w:keepNext/>
      <w:spacing w:before="240" w:after="120"/>
    </w:pPr>
    <w:rPr>
      <w:rFonts w:ascii="Arial" w:eastAsia="Tahoma" w:hAnsi="Arial" w:cs="Arial"/>
      <w:sz w:val="28"/>
      <w:szCs w:val="28"/>
    </w:rPr>
  </w:style>
  <w:style w:type="paragraph" w:customStyle="1" w:styleId="Textbody">
    <w:name w:val="Text body"/>
    <w:basedOn w:val="a"/>
    <w:rsid w:val="00EC4676"/>
    <w:pPr>
      <w:spacing w:after="120"/>
    </w:pPr>
  </w:style>
  <w:style w:type="paragraph" w:styleId="a5">
    <w:name w:val="List"/>
    <w:basedOn w:val="Textbody"/>
    <w:rsid w:val="00EC4676"/>
    <w:rPr>
      <w:rFonts w:cs="Arial"/>
    </w:rPr>
  </w:style>
  <w:style w:type="paragraph" w:customStyle="1" w:styleId="Caption">
    <w:name w:val="Caption"/>
    <w:basedOn w:val="a"/>
    <w:rsid w:val="00EC4676"/>
    <w:pPr>
      <w:suppressLineNumbers/>
      <w:spacing w:before="120" w:after="120"/>
    </w:pPr>
    <w:rPr>
      <w:rFonts w:cs="Arial"/>
      <w:i/>
      <w:iCs/>
      <w:sz w:val="24"/>
      <w:szCs w:val="24"/>
    </w:rPr>
  </w:style>
  <w:style w:type="paragraph" w:customStyle="1" w:styleId="Index">
    <w:name w:val="Index"/>
    <w:basedOn w:val="a"/>
    <w:rsid w:val="00EC4676"/>
    <w:pPr>
      <w:suppressLineNumbers/>
    </w:pPr>
    <w:rPr>
      <w:rFonts w:cs="Arial"/>
    </w:rPr>
  </w:style>
  <w:style w:type="paragraph" w:styleId="a6">
    <w:name w:val="Balloon Text"/>
    <w:basedOn w:val="a"/>
    <w:rsid w:val="00EC4676"/>
    <w:rPr>
      <w:rFonts w:ascii="Tahoma" w:hAnsi="Tahoma" w:cs="Tahoma"/>
      <w:sz w:val="16"/>
      <w:szCs w:val="16"/>
    </w:rPr>
  </w:style>
  <w:style w:type="paragraph" w:customStyle="1" w:styleId="12">
    <w:name w:val="Знак1"/>
    <w:basedOn w:val="a"/>
    <w:rsid w:val="00EC4676"/>
    <w:pPr>
      <w:widowControl/>
      <w:autoSpaceDE/>
      <w:spacing w:before="280" w:after="280"/>
    </w:pPr>
    <w:rPr>
      <w:rFonts w:ascii="Tahoma" w:hAnsi="Tahoma" w:cs="Tahoma"/>
      <w:lang w:val="en-US"/>
    </w:rPr>
  </w:style>
  <w:style w:type="paragraph" w:customStyle="1" w:styleId="p7">
    <w:name w:val="p7"/>
    <w:basedOn w:val="a"/>
    <w:rsid w:val="00EC4676"/>
    <w:pPr>
      <w:widowControl/>
      <w:autoSpaceDE/>
      <w:spacing w:before="280" w:after="280"/>
    </w:pPr>
    <w:rPr>
      <w:sz w:val="24"/>
      <w:szCs w:val="24"/>
    </w:rPr>
  </w:style>
  <w:style w:type="paragraph" w:customStyle="1" w:styleId="p8">
    <w:name w:val="p8"/>
    <w:basedOn w:val="a"/>
    <w:rsid w:val="00EC4676"/>
    <w:pPr>
      <w:widowControl/>
      <w:autoSpaceDE/>
      <w:spacing w:before="280" w:after="280"/>
    </w:pPr>
    <w:rPr>
      <w:sz w:val="24"/>
      <w:szCs w:val="24"/>
    </w:rPr>
  </w:style>
  <w:style w:type="paragraph" w:styleId="a7">
    <w:name w:val="Normal (Web)"/>
    <w:basedOn w:val="a"/>
    <w:rsid w:val="00EC4676"/>
    <w:pPr>
      <w:widowControl/>
      <w:autoSpaceDE/>
      <w:spacing w:before="280" w:after="280"/>
    </w:pPr>
    <w:rPr>
      <w:sz w:val="24"/>
      <w:szCs w:val="24"/>
    </w:rPr>
  </w:style>
  <w:style w:type="paragraph" w:customStyle="1" w:styleId="TableContents">
    <w:name w:val="Table Contents"/>
    <w:basedOn w:val="a"/>
    <w:rsid w:val="00EC4676"/>
    <w:pPr>
      <w:suppressLineNumbers/>
    </w:pPr>
  </w:style>
  <w:style w:type="paragraph" w:customStyle="1" w:styleId="TableHeading">
    <w:name w:val="Table Heading"/>
    <w:basedOn w:val="TableContents"/>
    <w:rsid w:val="00EC4676"/>
    <w:pPr>
      <w:jc w:val="center"/>
    </w:pPr>
    <w:rPr>
      <w:b/>
      <w:bCs/>
    </w:rPr>
  </w:style>
  <w:style w:type="character" w:styleId="a8">
    <w:name w:val="Hyperlink"/>
    <w:basedOn w:val="a0"/>
    <w:uiPriority w:val="99"/>
    <w:unhideWhenUsed/>
    <w:rsid w:val="00EC4676"/>
    <w:rPr>
      <w:color w:val="0000FF" w:themeColor="hyperlink"/>
      <w:u w:val="single"/>
    </w:rPr>
  </w:style>
  <w:style w:type="character" w:customStyle="1" w:styleId="11">
    <w:name w:val="Заголовок 1 Знак1"/>
    <w:basedOn w:val="a0"/>
    <w:link w:val="1"/>
    <w:uiPriority w:val="9"/>
    <w:rsid w:val="00EC4676"/>
    <w:rPr>
      <w:rFonts w:asciiTheme="majorHAnsi" w:eastAsiaTheme="majorEastAsia" w:hAnsiTheme="majorHAnsi" w:cstheme="majorBidi"/>
      <w:color w:val="365F91" w:themeColor="accent1" w:themeShade="BF"/>
      <w:sz w:val="32"/>
      <w:szCs w:val="32"/>
    </w:rPr>
  </w:style>
  <w:style w:type="paragraph" w:styleId="a9">
    <w:name w:val="List Paragraph"/>
    <w:basedOn w:val="a"/>
    <w:uiPriority w:val="34"/>
    <w:qFormat/>
    <w:rsid w:val="00EC4676"/>
    <w:pPr>
      <w:ind w:left="720"/>
      <w:contextualSpacing/>
    </w:pPr>
  </w:style>
  <w:style w:type="paragraph" w:styleId="aa">
    <w:name w:val="No Spacing"/>
    <w:uiPriority w:val="1"/>
    <w:qFormat/>
    <w:rsid w:val="00EC4676"/>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20919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91967&amp;sub=211" TargetMode="External"/><Relationship Id="rId5" Type="http://schemas.openxmlformats.org/officeDocument/2006/relationships/hyperlink" Target="http://ivo.garant.ru/document?id=12091967&amp;su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2154</Words>
  <Characters>12280</Characters>
  <Application>Microsoft Office Word</Application>
  <DocSecurity>0</DocSecurity>
  <Lines>102</Lines>
  <Paragraphs>28</Paragraphs>
  <ScaleCrop>false</ScaleCrop>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Юля Васильевна</dc:creator>
  <cp:lastModifiedBy>fa</cp:lastModifiedBy>
  <cp:revision>2</cp:revision>
  <cp:lastPrinted>2015-12-28T07:39:00Z</cp:lastPrinted>
  <dcterms:created xsi:type="dcterms:W3CDTF">2016-03-31T16:02:00Z</dcterms:created>
  <dcterms:modified xsi:type="dcterms:W3CDTF">2016-03-31T16:02:00Z</dcterms:modified>
</cp:coreProperties>
</file>